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9211F" w14:textId="259C3D66" w:rsidR="00D5537A" w:rsidRDefault="00D5537A" w:rsidP="00D5537A">
      <w:pPr>
        <w:pStyle w:val="Title"/>
        <w:rPr>
          <w:lang w:eastAsia="ko-KR"/>
        </w:rPr>
      </w:pPr>
      <w:r>
        <w:rPr>
          <w:lang w:eastAsia="ko-KR"/>
        </w:rPr>
        <w:t xml:space="preserve">UTK </w:t>
      </w:r>
      <w:r w:rsidR="00E836C2">
        <w:rPr>
          <w:lang w:eastAsia="ko-KR"/>
        </w:rPr>
        <w:t>SIS B</w:t>
      </w:r>
      <w:r>
        <w:rPr>
          <w:lang w:eastAsia="ko-KR"/>
        </w:rPr>
        <w:t>SIS Syllabus Template</w:t>
      </w:r>
    </w:p>
    <w:p w14:paraId="2FFAFC7B" w14:textId="10723B0D" w:rsidR="00B94363" w:rsidRPr="0065327A" w:rsidRDefault="00D5537A" w:rsidP="00EB3CE1">
      <w:pPr>
        <w:pStyle w:val="Heading1"/>
      </w:pPr>
      <w:r>
        <w:t>C</w:t>
      </w:r>
      <w:r w:rsidR="00B94363" w:rsidRPr="0065327A">
        <w:t>OURSE INFORMATION</w:t>
      </w:r>
    </w:p>
    <w:p w14:paraId="150C80C7" w14:textId="541039D8" w:rsidR="00633D63" w:rsidRPr="00B6520F" w:rsidRDefault="00D5537A" w:rsidP="00461E2B">
      <w:pPr>
        <w:rPr>
          <w:color w:val="FF0000"/>
          <w:vertAlign w:val="subscript"/>
        </w:rPr>
      </w:pPr>
      <w:r>
        <w:t xml:space="preserve">INSC </w:t>
      </w:r>
      <w:r w:rsidR="00F126E7" w:rsidRPr="0065327A">
        <w:t xml:space="preserve">Course Number and Title, </w:t>
      </w:r>
      <w:r w:rsidR="00633D63" w:rsidRPr="0065327A">
        <w:t>Term</w:t>
      </w:r>
      <w:r w:rsidR="004D549B">
        <w:t xml:space="preserve">, </w:t>
      </w:r>
      <w:r w:rsidR="00633D63" w:rsidRPr="0065327A">
        <w:t>Year</w:t>
      </w:r>
      <w:r w:rsidR="004D549B">
        <w:t xml:space="preserve">, </w:t>
      </w:r>
      <w:r w:rsidR="00B6520F" w:rsidRPr="004D549B">
        <w:rPr>
          <w:color w:val="000000" w:themeColor="text1"/>
        </w:rPr>
        <w:t>Credit Hours</w:t>
      </w:r>
    </w:p>
    <w:p w14:paraId="1BB5125C" w14:textId="0ACDEFFE" w:rsidR="007638B2" w:rsidRDefault="00633D63" w:rsidP="00461E2B">
      <w:r w:rsidRPr="0065327A">
        <w:t>University of Tennessee, Knoxville</w:t>
      </w:r>
    </w:p>
    <w:p w14:paraId="55F42ED5" w14:textId="0ED486DC" w:rsidR="004D549B" w:rsidRDefault="004D549B" w:rsidP="00461E2B">
      <w:pPr>
        <w:rPr>
          <w:lang w:eastAsia="ko-KR"/>
        </w:rPr>
      </w:pPr>
      <w:r>
        <w:rPr>
          <w:lang w:eastAsia="ko-KR"/>
        </w:rPr>
        <w:t xml:space="preserve">Course Mode: </w:t>
      </w:r>
      <w:r w:rsidR="008F0F7C">
        <w:rPr>
          <w:lang w:eastAsia="ko-KR"/>
        </w:rPr>
        <w:t>{</w:t>
      </w:r>
      <w:r>
        <w:rPr>
          <w:lang w:eastAsia="ko-KR"/>
        </w:rPr>
        <w:t>On-campus, in-person</w:t>
      </w:r>
      <w:r w:rsidR="008F0F7C">
        <w:rPr>
          <w:lang w:eastAsia="ko-KR"/>
        </w:rPr>
        <w:t xml:space="preserve">; </w:t>
      </w:r>
      <w:r>
        <w:rPr>
          <w:lang w:eastAsia="ko-KR"/>
        </w:rPr>
        <w:t>Online, synchronous; Online, asynchronous</w:t>
      </w:r>
      <w:r w:rsidR="00E836C2">
        <w:rPr>
          <w:lang w:eastAsia="ko-KR"/>
        </w:rPr>
        <w:t>; Online, sync/async</w:t>
      </w:r>
      <w:r w:rsidR="008F0F7C">
        <w:rPr>
          <w:lang w:eastAsia="ko-KR"/>
        </w:rPr>
        <w:t>}</w:t>
      </w:r>
    </w:p>
    <w:p w14:paraId="0CF3DFF5" w14:textId="066AB559" w:rsidR="00D5537A" w:rsidRPr="006D6EC2" w:rsidRDefault="00D5537A" w:rsidP="00461E2B">
      <w:pPr>
        <w:rPr>
          <w:lang w:eastAsia="ko-KR"/>
        </w:rPr>
      </w:pPr>
      <w:r w:rsidRPr="006D6EC2">
        <w:rPr>
          <w:lang w:eastAsia="ko-KR"/>
        </w:rPr>
        <w:t>Class Meetings: Weekday</w:t>
      </w:r>
      <w:r w:rsidR="004D549B">
        <w:rPr>
          <w:lang w:eastAsia="ko-KR"/>
        </w:rPr>
        <w:t>(s)</w:t>
      </w:r>
      <w:r w:rsidRPr="006D6EC2">
        <w:rPr>
          <w:lang w:eastAsia="ko-KR"/>
        </w:rPr>
        <w:t>, time</w:t>
      </w:r>
      <w:r w:rsidR="009776E5">
        <w:rPr>
          <w:lang w:eastAsia="ko-KR"/>
        </w:rPr>
        <w:t>, time zone</w:t>
      </w:r>
    </w:p>
    <w:p w14:paraId="191A7F21" w14:textId="00633051" w:rsidR="00D5537A" w:rsidRPr="00D5537A" w:rsidRDefault="00D5537A" w:rsidP="00461E2B">
      <w:pPr>
        <w:rPr>
          <w:lang w:eastAsia="ko-KR"/>
        </w:rPr>
      </w:pPr>
      <w:r w:rsidRPr="006D6EC2">
        <w:rPr>
          <w:lang w:eastAsia="ko-KR"/>
        </w:rPr>
        <w:t>ZOOM Course ID/Link</w:t>
      </w:r>
      <w:r w:rsidR="009776E5">
        <w:rPr>
          <w:lang w:eastAsia="ko-KR"/>
        </w:rPr>
        <w:t>:</w:t>
      </w:r>
      <w:r w:rsidR="004D549B">
        <w:rPr>
          <w:lang w:eastAsia="ko-KR"/>
        </w:rPr>
        <w:t xml:space="preserve"> (for online courses)</w:t>
      </w:r>
    </w:p>
    <w:p w14:paraId="181A6E61" w14:textId="5808BF7F" w:rsidR="007638B2" w:rsidRPr="0065327A" w:rsidRDefault="00DC14E6" w:rsidP="00AD488F">
      <w:pPr>
        <w:pStyle w:val="Heading3"/>
      </w:pPr>
      <w:r w:rsidRPr="0065327A">
        <w:rPr>
          <w:noProof/>
        </w:rPr>
        <w:drawing>
          <wp:anchor distT="0" distB="0" distL="114300" distR="114300" simplePos="0" relativeHeight="251658240" behindDoc="0" locked="0" layoutInCell="1" allowOverlap="1" wp14:anchorId="585296CB" wp14:editId="2A861529">
            <wp:simplePos x="0" y="0"/>
            <wp:positionH relativeFrom="margin">
              <wp:posOffset>4629150</wp:posOffset>
            </wp:positionH>
            <wp:positionV relativeFrom="paragraph">
              <wp:posOffset>66040</wp:posOffset>
            </wp:positionV>
            <wp:extent cx="1371600" cy="1371600"/>
            <wp:effectExtent l="0" t="0" r="0" b="0"/>
            <wp:wrapSquare wrapText="bothSides"/>
            <wp:docPr id="1" name="Picture 1" descr="This is a photo of me, Dr. Jane Doe.  I have short brown hair and wear glasses." title="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h:lj0y59kd3qxczm0y4xd0xtj40000gn:T:TemporaryItems:us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44B" w:rsidRPr="0065327A">
        <w:t>Faculty Contact Information</w:t>
      </w:r>
    </w:p>
    <w:p w14:paraId="78E5E7E6" w14:textId="50F3AC3B" w:rsidR="002E6519" w:rsidRDefault="005F2BB9" w:rsidP="00EA0B95">
      <w:pPr>
        <w:pStyle w:val="ListParagraph"/>
        <w:numPr>
          <w:ilvl w:val="0"/>
          <w:numId w:val="4"/>
        </w:numPr>
      </w:pPr>
      <w:r>
        <w:t>[</w:t>
      </w:r>
      <w:r w:rsidR="002E6519" w:rsidRPr="0065327A">
        <w:t>Instructor Name</w:t>
      </w:r>
      <w:r>
        <w:t>]</w:t>
      </w:r>
    </w:p>
    <w:p w14:paraId="5A824391" w14:textId="56608D4D" w:rsidR="009776E5" w:rsidRPr="0065327A" w:rsidRDefault="009776E5" w:rsidP="00EA0B95">
      <w:pPr>
        <w:pStyle w:val="ListParagraph"/>
        <w:numPr>
          <w:ilvl w:val="0"/>
          <w:numId w:val="4"/>
        </w:numPr>
      </w:pPr>
      <w:r>
        <w:t>[Pronouns]</w:t>
      </w:r>
    </w:p>
    <w:p w14:paraId="28C69113" w14:textId="535E4B01" w:rsidR="002E6519" w:rsidRPr="0065327A" w:rsidRDefault="005F2BB9" w:rsidP="00EA0B95">
      <w:pPr>
        <w:pStyle w:val="ListParagraph"/>
        <w:numPr>
          <w:ilvl w:val="0"/>
          <w:numId w:val="4"/>
        </w:numPr>
      </w:pPr>
      <w:r>
        <w:t>[</w:t>
      </w:r>
      <w:r w:rsidR="002E6519" w:rsidRPr="0065327A">
        <w:t>Email</w:t>
      </w:r>
      <w:r>
        <w:t>]</w:t>
      </w:r>
    </w:p>
    <w:p w14:paraId="579419BE" w14:textId="647A7C75" w:rsidR="002E6519" w:rsidRPr="0065327A" w:rsidRDefault="005F2BB9" w:rsidP="00EA0B95">
      <w:pPr>
        <w:pStyle w:val="ListParagraph"/>
        <w:numPr>
          <w:ilvl w:val="0"/>
          <w:numId w:val="4"/>
        </w:numPr>
      </w:pPr>
      <w:r>
        <w:t>[</w:t>
      </w:r>
      <w:r w:rsidR="002E6519" w:rsidRPr="0065327A">
        <w:t>Office Location</w:t>
      </w:r>
      <w:r>
        <w:t>]</w:t>
      </w:r>
    </w:p>
    <w:p w14:paraId="7A659569" w14:textId="4FC29C7B" w:rsidR="002E6519" w:rsidRPr="0065327A" w:rsidRDefault="005F2BB9" w:rsidP="00EA0B95">
      <w:pPr>
        <w:pStyle w:val="ListParagraph"/>
        <w:numPr>
          <w:ilvl w:val="0"/>
          <w:numId w:val="4"/>
        </w:numPr>
      </w:pPr>
      <w:r>
        <w:t>[</w:t>
      </w:r>
      <w:r w:rsidR="002E6519" w:rsidRPr="0065327A">
        <w:t>Phone Number</w:t>
      </w:r>
      <w:r>
        <w:t>]</w:t>
      </w:r>
    </w:p>
    <w:p w14:paraId="0B851156" w14:textId="161BB275" w:rsidR="002E6519" w:rsidRPr="0065327A" w:rsidRDefault="005F2BB9" w:rsidP="00EA0B95">
      <w:pPr>
        <w:pStyle w:val="ListParagraph"/>
        <w:numPr>
          <w:ilvl w:val="0"/>
          <w:numId w:val="4"/>
        </w:numPr>
      </w:pPr>
      <w:r>
        <w:t>[</w:t>
      </w:r>
      <w:r w:rsidR="002E6519" w:rsidRPr="0065327A">
        <w:t>Instructor Web Page</w:t>
      </w:r>
      <w:r w:rsidR="009776E5">
        <w:t>:</w:t>
      </w:r>
      <w:r w:rsidR="002E6519" w:rsidRPr="0065327A">
        <w:t xml:space="preserve"> URL</w:t>
      </w:r>
      <w:r>
        <w:t>]</w:t>
      </w:r>
    </w:p>
    <w:p w14:paraId="64C3456C" w14:textId="2ED30830" w:rsidR="002E6519" w:rsidRPr="0065327A" w:rsidRDefault="005F2BB9" w:rsidP="00EA0B95">
      <w:pPr>
        <w:pStyle w:val="ListParagraph"/>
        <w:numPr>
          <w:ilvl w:val="0"/>
          <w:numId w:val="4"/>
        </w:numPr>
      </w:pPr>
      <w:r>
        <w:t>[</w:t>
      </w:r>
      <w:r w:rsidR="002E6519" w:rsidRPr="0065327A">
        <w:t>Office Hours</w:t>
      </w:r>
      <w:r w:rsidR="00645DBB">
        <w:t>]</w:t>
      </w:r>
    </w:p>
    <w:p w14:paraId="4C0F7717" w14:textId="06BDAD6A" w:rsidR="00D5537A" w:rsidRPr="00D5537A" w:rsidRDefault="00D5537A" w:rsidP="00D5537A">
      <w:pPr>
        <w:pStyle w:val="Heading3"/>
      </w:pPr>
      <w:r w:rsidRPr="00D5537A">
        <w:rPr>
          <w:rStyle w:val="CommentReference"/>
          <w:sz w:val="26"/>
          <w:szCs w:val="22"/>
        </w:rPr>
        <w:t>SIS Office Information</w:t>
      </w:r>
    </w:p>
    <w:p w14:paraId="29A2DDA5" w14:textId="77777777" w:rsidR="00D5537A" w:rsidRPr="00D5537A" w:rsidRDefault="00D5537A" w:rsidP="00EA0B95">
      <w:pPr>
        <w:pStyle w:val="ListParagraph"/>
        <w:numPr>
          <w:ilvl w:val="0"/>
          <w:numId w:val="8"/>
        </w:numPr>
        <w:ind w:left="720"/>
      </w:pPr>
      <w:r w:rsidRPr="00D5537A">
        <w:t>450 Communications Bldg.</w:t>
      </w:r>
    </w:p>
    <w:p w14:paraId="681DBAB0" w14:textId="5D2196D2" w:rsidR="00D5537A" w:rsidRPr="00D5537A" w:rsidRDefault="00D5537A" w:rsidP="00EA0B95">
      <w:pPr>
        <w:pStyle w:val="ListParagraph"/>
        <w:numPr>
          <w:ilvl w:val="0"/>
          <w:numId w:val="8"/>
        </w:numPr>
        <w:ind w:left="720"/>
      </w:pPr>
      <w:r w:rsidRPr="00D5537A">
        <w:t>1345 Circle Park Drive</w:t>
      </w:r>
    </w:p>
    <w:p w14:paraId="578FD12C" w14:textId="7D15B0D4" w:rsidR="00D5537A" w:rsidRPr="00D5537A" w:rsidRDefault="00D5537A" w:rsidP="00EA0B95">
      <w:pPr>
        <w:pStyle w:val="ListParagraph"/>
        <w:numPr>
          <w:ilvl w:val="0"/>
          <w:numId w:val="8"/>
        </w:numPr>
        <w:ind w:left="720"/>
      </w:pPr>
      <w:r w:rsidRPr="00D5537A">
        <w:t>Knoxville, TN 37996-0341</w:t>
      </w:r>
    </w:p>
    <w:p w14:paraId="5F6F1F57" w14:textId="29EEFC74" w:rsidR="005A4B1A" w:rsidRDefault="00D5537A" w:rsidP="00EA0B95">
      <w:pPr>
        <w:pStyle w:val="ListParagraph"/>
        <w:numPr>
          <w:ilvl w:val="0"/>
          <w:numId w:val="8"/>
        </w:numPr>
        <w:ind w:left="720"/>
      </w:pPr>
      <w:r w:rsidRPr="00D5537A">
        <w:t>SIS Office: 865.974.2148</w:t>
      </w:r>
    </w:p>
    <w:p w14:paraId="3ADF4268" w14:textId="53E374E8" w:rsidR="005A4B1A" w:rsidRDefault="00D5537A" w:rsidP="00EA0B95">
      <w:pPr>
        <w:pStyle w:val="ListParagraph"/>
        <w:numPr>
          <w:ilvl w:val="0"/>
          <w:numId w:val="8"/>
        </w:numPr>
        <w:ind w:left="720"/>
      </w:pPr>
      <w:r w:rsidRPr="005A4B1A">
        <w:t>Fax (SIS): 865.974.4667</w:t>
      </w:r>
    </w:p>
    <w:p w14:paraId="6F7B67FC" w14:textId="4C4CD6F5" w:rsidR="00053F87" w:rsidRPr="0065327A" w:rsidRDefault="00053F87" w:rsidP="005A4B1A">
      <w:pPr>
        <w:pStyle w:val="Heading3"/>
      </w:pPr>
      <w:r w:rsidRPr="0065327A">
        <w:t>Welcome</w:t>
      </w:r>
      <w:r w:rsidR="00915411">
        <w:t xml:space="preserve"> Statement</w:t>
      </w:r>
    </w:p>
    <w:p w14:paraId="6E3B2438" w14:textId="77777777" w:rsidR="00645DBB" w:rsidRPr="00BD11D0" w:rsidRDefault="00645DBB" w:rsidP="00645DBB">
      <w:r>
        <w:t>x</w:t>
      </w:r>
    </w:p>
    <w:p w14:paraId="1FA0C94C" w14:textId="5151A732" w:rsidR="0068154C" w:rsidRPr="0065327A" w:rsidRDefault="00D7144B" w:rsidP="00EB3CE1">
      <w:pPr>
        <w:pStyle w:val="Heading1"/>
      </w:pPr>
      <w:r w:rsidRPr="0065327A">
        <w:t xml:space="preserve">Course </w:t>
      </w:r>
      <w:r w:rsidR="00544692">
        <w:t>Information</w:t>
      </w:r>
    </w:p>
    <w:p w14:paraId="55403809" w14:textId="0172CF2F" w:rsidR="002939B2" w:rsidRDefault="00FF5490" w:rsidP="002939B2">
      <w:pPr>
        <w:pStyle w:val="Heading3"/>
      </w:pPr>
      <w:r>
        <w:t>Catalog Description</w:t>
      </w:r>
    </w:p>
    <w:p w14:paraId="2C82FC57" w14:textId="6860950A" w:rsidR="00BD11D0" w:rsidRPr="00BD11D0" w:rsidRDefault="001D79D1" w:rsidP="00BD11D0">
      <w:r>
        <w:t>x</w:t>
      </w:r>
    </w:p>
    <w:p w14:paraId="1BB29AFF" w14:textId="727E4B92" w:rsidR="002939B2" w:rsidRDefault="00FF5490" w:rsidP="002939B2">
      <w:pPr>
        <w:pStyle w:val="Heading3"/>
      </w:pPr>
      <w:r>
        <w:t>Additional Information</w:t>
      </w:r>
    </w:p>
    <w:p w14:paraId="722604BD" w14:textId="49838FC8" w:rsidR="00BD11D0" w:rsidRPr="008F6F0E" w:rsidRDefault="001D79D1" w:rsidP="00BD11D0">
      <w:pPr>
        <w:rPr>
          <w:color w:val="FF0000"/>
        </w:rPr>
      </w:pPr>
      <w:r>
        <w:t>x</w:t>
      </w:r>
    </w:p>
    <w:p w14:paraId="0AA2B15C" w14:textId="1DF022F1" w:rsidR="0068154C" w:rsidRPr="0065327A" w:rsidRDefault="002939B2" w:rsidP="00AD488F">
      <w:pPr>
        <w:pStyle w:val="Heading3"/>
      </w:pPr>
      <w:r>
        <w:t>Student Learning Outcomes</w:t>
      </w:r>
    </w:p>
    <w:p w14:paraId="5B0160AE" w14:textId="77777777" w:rsidR="002939B2" w:rsidRPr="004231EB" w:rsidRDefault="002939B2" w:rsidP="002939B2">
      <w:r w:rsidRPr="006D6EC2">
        <w:t xml:space="preserve">Students who complete this course will be capable of demonstrating awareness, knowledge, </w:t>
      </w:r>
      <w:r w:rsidRPr="004231EB">
        <w:t>and/or understanding of…</w:t>
      </w:r>
    </w:p>
    <w:p w14:paraId="5EE6C974" w14:textId="4D4BC03B" w:rsidR="002939B2" w:rsidRPr="004231EB" w:rsidRDefault="004231EB" w:rsidP="00EA0B95">
      <w:pPr>
        <w:pStyle w:val="ListParagraph"/>
        <w:numPr>
          <w:ilvl w:val="0"/>
          <w:numId w:val="9"/>
        </w:numPr>
      </w:pPr>
      <w:r>
        <w:t>x</w:t>
      </w:r>
    </w:p>
    <w:p w14:paraId="56CB439A" w14:textId="36AC8D0C" w:rsidR="002939B2" w:rsidRPr="004231EB" w:rsidRDefault="004231EB" w:rsidP="00EA0B95">
      <w:pPr>
        <w:pStyle w:val="ListParagraph"/>
        <w:numPr>
          <w:ilvl w:val="0"/>
          <w:numId w:val="9"/>
        </w:numPr>
      </w:pPr>
      <w:r>
        <w:t>y</w:t>
      </w:r>
    </w:p>
    <w:p w14:paraId="4EED4A54" w14:textId="2DF28211" w:rsidR="002939B2" w:rsidRPr="004231EB" w:rsidRDefault="004231EB" w:rsidP="00EA0B95">
      <w:pPr>
        <w:pStyle w:val="ListParagraph"/>
        <w:numPr>
          <w:ilvl w:val="0"/>
          <w:numId w:val="9"/>
        </w:numPr>
      </w:pPr>
      <w:r>
        <w:t>z</w:t>
      </w:r>
    </w:p>
    <w:p w14:paraId="45646D27" w14:textId="268A5080" w:rsidR="0068154C" w:rsidRPr="0065327A" w:rsidRDefault="002939B2" w:rsidP="00544692">
      <w:pPr>
        <w:pStyle w:val="Heading3"/>
      </w:pPr>
      <w:r>
        <w:lastRenderedPageBreak/>
        <w:t>Course Design</w:t>
      </w:r>
    </w:p>
    <w:p w14:paraId="5F43E8F2" w14:textId="2BC0975A" w:rsidR="00562989" w:rsidRDefault="00A47166" w:rsidP="00864F33">
      <w:pPr>
        <w:spacing w:after="240"/>
      </w:pPr>
      <w:r>
        <w:t>x</w:t>
      </w:r>
    </w:p>
    <w:p w14:paraId="18D16253" w14:textId="44E5FA2A" w:rsidR="002939B2" w:rsidRDefault="00544692" w:rsidP="00544692">
      <w:pPr>
        <w:pStyle w:val="Heading3"/>
      </w:pPr>
      <w:r>
        <w:t>Required Te</w:t>
      </w:r>
      <w:r w:rsidR="002939B2">
        <w:t>xt</w:t>
      </w:r>
      <w:r w:rsidR="004A356D">
        <w:t>(</w:t>
      </w:r>
      <w:r w:rsidR="002939B2">
        <w:t>s</w:t>
      </w:r>
      <w:r w:rsidR="004A356D">
        <w:t>)</w:t>
      </w:r>
    </w:p>
    <w:p w14:paraId="234DE4CF" w14:textId="7E4F9C2E" w:rsidR="00A47166" w:rsidRPr="00A47166" w:rsidRDefault="00A47166" w:rsidP="00A47166">
      <w:r>
        <w:t>x</w:t>
      </w:r>
    </w:p>
    <w:p w14:paraId="2FDE0563" w14:textId="2EBDA1BE" w:rsidR="002939B2" w:rsidRPr="0065327A" w:rsidRDefault="00544692" w:rsidP="00544692">
      <w:pPr>
        <w:pStyle w:val="Heading3"/>
      </w:pPr>
      <w:r>
        <w:t>Recommended Te</w:t>
      </w:r>
      <w:r w:rsidR="002939B2">
        <w:t>xt</w:t>
      </w:r>
      <w:r w:rsidR="004A356D">
        <w:t>(</w:t>
      </w:r>
      <w:r w:rsidR="002939B2">
        <w:t>s</w:t>
      </w:r>
      <w:r w:rsidR="004A356D">
        <w:t>)</w:t>
      </w:r>
    </w:p>
    <w:p w14:paraId="538CDDFB" w14:textId="49A8593A" w:rsidR="002939B2" w:rsidRDefault="00F04A00" w:rsidP="00461E2B">
      <w:r>
        <w:t>x</w:t>
      </w:r>
    </w:p>
    <w:p w14:paraId="2134BA97" w14:textId="51C1AFCC" w:rsidR="00DF6D5A" w:rsidRPr="0065327A" w:rsidRDefault="002939B2" w:rsidP="00DF6D5A">
      <w:pPr>
        <w:pStyle w:val="Heading1"/>
      </w:pPr>
      <w:r>
        <w:t>Communication</w:t>
      </w:r>
    </w:p>
    <w:p w14:paraId="544FAE19" w14:textId="64F8A8F3" w:rsidR="00FF5490" w:rsidRPr="00FF5490" w:rsidRDefault="00FF5490" w:rsidP="00FF5490">
      <w:pPr>
        <w:pStyle w:val="Heading3"/>
      </w:pPr>
      <w:r w:rsidRPr="00FF5490">
        <w:t>Email</w:t>
      </w:r>
    </w:p>
    <w:p w14:paraId="6839481A" w14:textId="55DCEC25" w:rsidR="00544692" w:rsidRPr="00FF5490" w:rsidRDefault="00544692" w:rsidP="00544692">
      <w:r w:rsidRPr="00FF5490">
        <w:t xml:space="preserve">I am required to communicate with you through your UTK email address. If you prefer to use another address, consult the </w:t>
      </w:r>
      <w:hyperlink r:id="rId9" w:history="1">
        <w:r w:rsidRPr="00FF5490">
          <w:rPr>
            <w:rStyle w:val="Hyperlink"/>
          </w:rPr>
          <w:t>OIT Helpde</w:t>
        </w:r>
        <w:bookmarkStart w:id="0" w:name="_GoBack"/>
        <w:bookmarkEnd w:id="0"/>
        <w:r w:rsidRPr="00FF5490">
          <w:rPr>
            <w:rStyle w:val="Hyperlink"/>
          </w:rPr>
          <w:t>s</w:t>
        </w:r>
        <w:r w:rsidRPr="00FF5490">
          <w:rPr>
            <w:rStyle w:val="Hyperlink"/>
          </w:rPr>
          <w:t>k</w:t>
        </w:r>
      </w:hyperlink>
      <w:r w:rsidRPr="00FF5490">
        <w:t xml:space="preserve"> to obtain directions for forwarding your UTK </w:t>
      </w:r>
      <w:r w:rsidR="00837E2B">
        <w:t>e</w:t>
      </w:r>
      <w:r w:rsidRPr="00FF5490">
        <w:t>mail to your preferred address if you do</w:t>
      </w:r>
      <w:r w:rsidR="00F04A00">
        <w:t xml:space="preserve"> not</w:t>
      </w:r>
      <w:r w:rsidRPr="00FF5490">
        <w:t xml:space="preserve"> wish to check both accounts.</w:t>
      </w:r>
    </w:p>
    <w:p w14:paraId="29572ED1" w14:textId="13698875" w:rsidR="00FF5490" w:rsidRDefault="00FF5490" w:rsidP="00FF5490">
      <w:pPr>
        <w:pStyle w:val="Heading3"/>
      </w:pPr>
      <w:r w:rsidRPr="0065327A">
        <w:t>Instructor Availability</w:t>
      </w:r>
    </w:p>
    <w:p w14:paraId="52A4BC8E" w14:textId="40E24B4B" w:rsidR="00BD11D0" w:rsidRPr="00BD11D0" w:rsidRDefault="00BD11D0" w:rsidP="00BD11D0">
      <w:r>
        <w:t>x</w:t>
      </w:r>
    </w:p>
    <w:p w14:paraId="4ACFD501" w14:textId="2B06E837" w:rsidR="008F5449" w:rsidRPr="0065327A" w:rsidRDefault="002939B2" w:rsidP="00EB3CE1">
      <w:pPr>
        <w:pStyle w:val="Heading1"/>
      </w:pPr>
      <w:r>
        <w:t>Computing</w:t>
      </w:r>
      <w:r w:rsidR="008F5449" w:rsidRPr="0065327A">
        <w:t xml:space="preserve"> Requirements</w:t>
      </w:r>
      <w:r w:rsidR="006F6992">
        <w:t xml:space="preserve"> and Resources</w:t>
      </w:r>
    </w:p>
    <w:p w14:paraId="505E6ABD" w14:textId="0E3EF768" w:rsidR="00BD11D0" w:rsidRDefault="00BD11D0" w:rsidP="00BD11D0">
      <w:pPr>
        <w:pStyle w:val="Heading3"/>
      </w:pPr>
      <w:r>
        <w:t>Requirements</w:t>
      </w:r>
    </w:p>
    <w:p w14:paraId="161BC26E" w14:textId="110B947D" w:rsidR="00F04A00" w:rsidRDefault="006B79C3" w:rsidP="002939B2">
      <w:r>
        <w:t>x</w:t>
      </w:r>
      <w:r w:rsidR="002939B2" w:rsidRPr="006D6EC2">
        <w:t xml:space="preserve"> </w:t>
      </w:r>
    </w:p>
    <w:p w14:paraId="607ACD95" w14:textId="77777777" w:rsidR="00F04A00" w:rsidRDefault="00F04A00" w:rsidP="00F04A00">
      <w:pPr>
        <w:pStyle w:val="Heading3"/>
      </w:pPr>
      <w:r w:rsidRPr="0065327A">
        <w:t>Course Resources</w:t>
      </w:r>
    </w:p>
    <w:p w14:paraId="622DC5D6" w14:textId="77777777" w:rsidR="00F04A00" w:rsidRPr="0065327A" w:rsidRDefault="00F04A00" w:rsidP="00F04A00">
      <w:r>
        <w:t>x</w:t>
      </w:r>
    </w:p>
    <w:p w14:paraId="074EA498" w14:textId="185E84C8" w:rsidR="006F6992" w:rsidRDefault="00E418D8" w:rsidP="006F6992">
      <w:pPr>
        <w:pStyle w:val="Heading3"/>
      </w:pPr>
      <w:r>
        <w:t>Technical Support</w:t>
      </w:r>
    </w:p>
    <w:p w14:paraId="6933E7C0" w14:textId="61EB607E" w:rsidR="006F6992" w:rsidRPr="0065327A" w:rsidRDefault="006F6992" w:rsidP="0007210D">
      <w:r>
        <w:t>x</w:t>
      </w:r>
    </w:p>
    <w:p w14:paraId="3DCFD9BB" w14:textId="11DD996A" w:rsidR="006F6992" w:rsidRPr="006F6992" w:rsidRDefault="00964B94" w:rsidP="006F6992">
      <w:pPr>
        <w:pStyle w:val="Heading1"/>
      </w:pPr>
      <w:r w:rsidRPr="0065327A">
        <w:t>Course</w:t>
      </w:r>
      <w:r w:rsidR="005519C5">
        <w:t xml:space="preserve"> Attendance and</w:t>
      </w:r>
      <w:r w:rsidRPr="0065327A">
        <w:t xml:space="preserve"> Participation Polic</w:t>
      </w:r>
      <w:r w:rsidR="00544692">
        <w:t>ies</w:t>
      </w:r>
    </w:p>
    <w:p w14:paraId="7A152201" w14:textId="3E56CAC0" w:rsidR="003C6F20" w:rsidRPr="006B79C3" w:rsidRDefault="00544692" w:rsidP="006B79C3">
      <w:pPr>
        <w:spacing w:before="240"/>
        <w:rPr>
          <w:rFonts w:eastAsiaTheme="majorEastAsia" w:cstheme="majorBidi"/>
          <w:b/>
          <w:bCs/>
          <w:color w:val="000000" w:themeColor="text1"/>
          <w:sz w:val="26"/>
        </w:rPr>
      </w:pPr>
      <w:r w:rsidRPr="008C76F6">
        <w:rPr>
          <w:rStyle w:val="Heading3Char"/>
          <w:color w:val="auto"/>
        </w:rPr>
        <w:t xml:space="preserve">Learner </w:t>
      </w:r>
      <w:r>
        <w:rPr>
          <w:rStyle w:val="Heading3Char"/>
        </w:rPr>
        <w:t>Expectations</w:t>
      </w:r>
      <w:r w:rsidRPr="0049035E">
        <w:rPr>
          <w:rStyle w:val="Heading3Char"/>
        </w:rPr>
        <w:t xml:space="preserve"> </w:t>
      </w:r>
    </w:p>
    <w:p w14:paraId="1C901AB5" w14:textId="5F5D5E08" w:rsidR="003C6F20" w:rsidRPr="003C6F20" w:rsidRDefault="003C6F20" w:rsidP="003C6F20">
      <w:r w:rsidRPr="003C6F20">
        <w:t>x</w:t>
      </w:r>
    </w:p>
    <w:p w14:paraId="0C8665C0" w14:textId="77777777" w:rsidR="00544692" w:rsidRDefault="00544692" w:rsidP="00544692">
      <w:pPr>
        <w:pStyle w:val="Heading3"/>
      </w:pPr>
      <w:r w:rsidRPr="0065327A">
        <w:t>Instructor</w:t>
      </w:r>
      <w:r>
        <w:t xml:space="preserve"> Expectations</w:t>
      </w:r>
    </w:p>
    <w:p w14:paraId="1BED2F4D" w14:textId="753C6101" w:rsidR="003C6F20" w:rsidRPr="003C6F20" w:rsidRDefault="003C6F20" w:rsidP="003C6F20">
      <w:r>
        <w:t>x</w:t>
      </w:r>
    </w:p>
    <w:p w14:paraId="2C013524" w14:textId="6F75E495" w:rsidR="00544692" w:rsidRDefault="00544692" w:rsidP="00544692">
      <w:pPr>
        <w:pStyle w:val="Heading3"/>
      </w:pPr>
      <w:r>
        <w:t>Attendance and Participation</w:t>
      </w:r>
    </w:p>
    <w:p w14:paraId="60664966" w14:textId="4F1AB66E" w:rsidR="003C6F20" w:rsidRPr="003C6F20" w:rsidRDefault="003C6F20" w:rsidP="003C6F20">
      <w:r>
        <w:t>x</w:t>
      </w:r>
    </w:p>
    <w:p w14:paraId="71A00C6B" w14:textId="1ACF8CE9" w:rsidR="002939B2" w:rsidRPr="006D6EC2" w:rsidRDefault="002939B2" w:rsidP="002939B2">
      <w:pPr>
        <w:pStyle w:val="Heading3"/>
      </w:pPr>
      <w:r w:rsidRPr="006D6EC2">
        <w:t xml:space="preserve">Inclement Weather </w:t>
      </w:r>
    </w:p>
    <w:p w14:paraId="4676E041" w14:textId="05ACAC9B" w:rsidR="002939B2" w:rsidRPr="0015719A" w:rsidRDefault="002939B2" w:rsidP="0015719A">
      <w:r w:rsidRPr="0015719A">
        <w:t>The chancellor (or appointed representative) may officially close or suspend selected activities of the university because of extreme weather conditions. When a decision to close is made,</w:t>
      </w:r>
      <w:r w:rsidR="00432641">
        <w:t xml:space="preserve"> it applies </w:t>
      </w:r>
      <w:r w:rsidR="00432641">
        <w:lastRenderedPageBreak/>
        <w:t xml:space="preserve">to all classes (whether on-campus or online). The </w:t>
      </w:r>
      <w:r w:rsidRPr="0015719A">
        <w:t xml:space="preserve">information is distributed to the campus community, shared with local media, and posted on the </w:t>
      </w:r>
      <w:r w:rsidR="00432641">
        <w:t>University homepage</w:t>
      </w:r>
      <w:r w:rsidRPr="0015719A">
        <w:t xml:space="preserve"> at </w:t>
      </w:r>
      <w:hyperlink r:id="rId10" w:history="1">
        <w:r w:rsidRPr="0015719A">
          <w:rPr>
            <w:rStyle w:val="Hyperlink"/>
            <w:rFonts w:eastAsia="Cambria"/>
            <w:i/>
            <w:iCs/>
            <w:sz w:val="23"/>
            <w:szCs w:val="23"/>
          </w:rPr>
          <w:t>http://utk.edu</w:t>
        </w:r>
      </w:hyperlink>
      <w:r w:rsidRPr="0015719A">
        <w:t xml:space="preserve">. </w:t>
      </w:r>
    </w:p>
    <w:p w14:paraId="60FAE613" w14:textId="728787BA" w:rsidR="002939B2" w:rsidRPr="0065327A" w:rsidRDefault="002939B2" w:rsidP="002939B2">
      <w:pPr>
        <w:pStyle w:val="Heading1"/>
      </w:pPr>
      <w:r>
        <w:t>Additional Policies and Points of Information</w:t>
      </w:r>
    </w:p>
    <w:p w14:paraId="21DD278F" w14:textId="274DE23A" w:rsidR="002939B2" w:rsidRPr="00D709F9" w:rsidRDefault="00432641" w:rsidP="002939B2">
      <w:pPr>
        <w:pStyle w:val="Heading3"/>
      </w:pPr>
      <w:r>
        <w:t>Disability Services</w:t>
      </w:r>
    </w:p>
    <w:p w14:paraId="3C43654D" w14:textId="76237871" w:rsidR="002939B2" w:rsidRPr="00F2060C" w:rsidRDefault="002939B2" w:rsidP="002939B2">
      <w:r w:rsidRPr="00F2060C">
        <w:rPr>
          <w:shd w:val="clear" w:color="auto" w:fill="FFFFFF"/>
        </w:rPr>
        <w:t xml:space="preserve">Any student who feels </w:t>
      </w:r>
      <w:r w:rsidR="00A619A6">
        <w:rPr>
          <w:shd w:val="clear" w:color="auto" w:fill="FFFFFF"/>
        </w:rPr>
        <w:t>they</w:t>
      </w:r>
      <w:r w:rsidRPr="00F2060C">
        <w:rPr>
          <w:shd w:val="clear" w:color="auto" w:fill="FFFFFF"/>
        </w:rPr>
        <w:t xml:space="preserve"> may need an accommodation based on the impact of a disability should contact </w:t>
      </w:r>
      <w:hyperlink r:id="rId11" w:history="1">
        <w:r w:rsidRPr="00FC4BB4">
          <w:rPr>
            <w:rStyle w:val="Hyperlink"/>
            <w:rFonts w:cs="Arial"/>
            <w:sz w:val="23"/>
            <w:szCs w:val="23"/>
            <w:shd w:val="clear" w:color="auto" w:fill="FFFFFF"/>
          </w:rPr>
          <w:t>Student Disability Services</w:t>
        </w:r>
      </w:hyperlink>
      <w:r w:rsidR="00A619A6">
        <w:rPr>
          <w:shd w:val="clear" w:color="auto" w:fill="FFFFFF"/>
        </w:rPr>
        <w:t xml:space="preserve"> in</w:t>
      </w:r>
      <w:r w:rsidRPr="00F2060C">
        <w:rPr>
          <w:shd w:val="clear" w:color="auto" w:fill="FFFFFF"/>
        </w:rPr>
        <w:t xml:space="preserve"> Dunford Hall at 865-974-6087, or by video relay at 865-622-6566</w:t>
      </w:r>
      <w:r w:rsidR="00A619A6">
        <w:rPr>
          <w:shd w:val="clear" w:color="auto" w:fill="FFFFFF"/>
        </w:rPr>
        <w:t>,</w:t>
      </w:r>
      <w:r w:rsidRPr="00F2060C">
        <w:rPr>
          <w:shd w:val="clear" w:color="auto" w:fill="FFFFFF"/>
        </w:rPr>
        <w:t xml:space="preserve"> to coordinate reasonable academic accommodations. </w:t>
      </w:r>
    </w:p>
    <w:p w14:paraId="00921856" w14:textId="6082931E" w:rsidR="002939B2" w:rsidRPr="006D6EC2" w:rsidRDefault="00A619A6" w:rsidP="002939B2">
      <w:pPr>
        <w:pStyle w:val="Heading3"/>
      </w:pPr>
      <w:r>
        <w:t xml:space="preserve">University </w:t>
      </w:r>
      <w:r w:rsidR="002939B2" w:rsidRPr="006D6EC2">
        <w:t xml:space="preserve">Civility </w:t>
      </w:r>
      <w:r>
        <w:t>Statement</w:t>
      </w:r>
    </w:p>
    <w:p w14:paraId="7FBC5B27" w14:textId="1A3B406C" w:rsidR="002939B2" w:rsidRPr="00ED5351" w:rsidRDefault="002939B2" w:rsidP="002939B2">
      <w:r w:rsidRPr="00ED5351">
        <w:t xml:space="preserve">Civility is genuine respect and regard for others: politeness, consideration, tact, good manners, graciousness, cordiality, affability, amiability and courteousness. Civility enhances academic freedom and integrity, and is a prerequisite to the free exchange of ideas and knowledge in the learning community. Our community consists of students, faculty, staff, alumni, and campus visitors. </w:t>
      </w:r>
      <w:r w:rsidRPr="00AA2283">
        <w:t>Community members affect each other’s well-being and have a shared interest in creating and sustaining an environment where all community members and their points of view are valued and respected. Affirming the value of each member of the university community, the campus asks that all its members adhere to the principles of civility and community adopted by the campus</w:t>
      </w:r>
      <w:r w:rsidR="003A625A">
        <w:t>.</w:t>
      </w:r>
      <w:r w:rsidR="00A619A6">
        <w:t xml:space="preserve"> </w:t>
      </w:r>
      <w:r w:rsidR="003A625A">
        <w:t>For more information, s</w:t>
      </w:r>
      <w:r w:rsidR="00A619A6" w:rsidRPr="00A619A6">
        <w:t xml:space="preserve">ee the </w:t>
      </w:r>
      <w:hyperlink r:id="rId12" w:history="1">
        <w:r w:rsidR="00A619A6" w:rsidRPr="00A619A6">
          <w:rPr>
            <w:rStyle w:val="Hyperlink"/>
          </w:rPr>
          <w:t>UT Principles of Civility and Community</w:t>
        </w:r>
      </w:hyperlink>
      <w:r w:rsidR="00A619A6" w:rsidRPr="00A619A6">
        <w:t>.</w:t>
      </w:r>
    </w:p>
    <w:p w14:paraId="7801E50C" w14:textId="3BC95A1C" w:rsidR="002939B2" w:rsidRPr="006D6EC2" w:rsidRDefault="002939B2" w:rsidP="002939B2">
      <w:pPr>
        <w:pStyle w:val="Heading3"/>
      </w:pPr>
      <w:r w:rsidRPr="006D6EC2">
        <w:t xml:space="preserve">CCI Diversity Statement </w:t>
      </w:r>
    </w:p>
    <w:p w14:paraId="7BBCE8BA" w14:textId="77777777" w:rsidR="002939B2" w:rsidRPr="006D6EC2" w:rsidRDefault="002939B2" w:rsidP="002939B2">
      <w:r w:rsidRPr="00313584">
        <w:t>The College of Communication and Information recognizes that a college diverse in its people, curricula, scholarship, research, and creative activities expands opportunities for intellectual inquiry and engagement, helps students develop critical thinking skills, and prepares students for social and civic responsibilities. All members of the College benefit from diversity and the quality of learning, research, scholarship and creative activities is enhanced by a climate of inclusion, understanding and appreciation of differences and the full range of human experience. As a result, the College is committed to diversity and equal opportunity and it recognizes that it must represent the diversity inherent in American society. The College is acutely aware that diversity and fairness are foundations that unite the College’s faculty, staff, students, and the larger communication and information community.</w:t>
      </w:r>
    </w:p>
    <w:p w14:paraId="19393304" w14:textId="58583984" w:rsidR="002939B2" w:rsidRDefault="002939B2" w:rsidP="002939B2">
      <w:pPr>
        <w:pStyle w:val="Heading3"/>
      </w:pPr>
      <w:r>
        <w:t>Instructor Status as a Title IX Mandatory Reporter</w:t>
      </w:r>
    </w:p>
    <w:p w14:paraId="15F49236" w14:textId="58A6475E" w:rsidR="002939B2" w:rsidRPr="003A625A" w:rsidRDefault="002939B2" w:rsidP="002939B2">
      <w:pPr>
        <w:rPr>
          <w:rFonts w:asciiTheme="majorHAnsi" w:hAnsiTheme="majorHAnsi" w:cstheme="majorHAnsi"/>
          <w:b/>
        </w:rPr>
      </w:pPr>
      <w:r w:rsidRPr="003A625A">
        <w:rPr>
          <w:rStyle w:val="Strong"/>
          <w:rFonts w:asciiTheme="majorHAnsi" w:hAnsiTheme="majorHAnsi" w:cstheme="majorHAnsi"/>
          <w:b w:val="0"/>
          <w:color w:val="333333"/>
        </w:rPr>
        <w:t>University of Tennessee faculty are committed to supporting our students and upholding gender equity laws as outlined by Title IX. Please be aware that if you choose to confide in a faculty member regarding an issue of sexual misconduct, dating violence, or stalking, we are obligated to inform the University’s Title IX Coordinator, who can assist you in connecting with all possible resources both on- and off-campus. If you would like to speak with someone confidentially, the Student Counseling Center (865-974-2196) and the Student Health Center (865-974-3135) are both confidential resources.</w:t>
      </w:r>
      <w:r w:rsidR="003A625A">
        <w:rPr>
          <w:rFonts w:asciiTheme="majorHAnsi" w:hAnsiTheme="majorHAnsi" w:cstheme="majorHAnsi"/>
          <w:b/>
        </w:rPr>
        <w:t xml:space="preserve"> </w:t>
      </w:r>
      <w:r w:rsidRPr="003A625A">
        <w:rPr>
          <w:rStyle w:val="Strong"/>
          <w:rFonts w:asciiTheme="majorHAnsi" w:hAnsiTheme="majorHAnsi" w:cstheme="majorHAnsi"/>
          <w:b w:val="0"/>
          <w:color w:val="333333"/>
        </w:rPr>
        <w:t>For additional resources and information, visit </w:t>
      </w:r>
      <w:hyperlink r:id="rId13" w:history="1">
        <w:r w:rsidRPr="003A625A">
          <w:rPr>
            <w:rStyle w:val="Hyperlink"/>
            <w:rFonts w:asciiTheme="majorHAnsi" w:hAnsiTheme="majorHAnsi" w:cstheme="majorHAnsi"/>
            <w:color w:val="006C93"/>
          </w:rPr>
          <w:t>titleix.utk.edu</w:t>
        </w:r>
      </w:hyperlink>
      <w:r w:rsidRPr="003A625A">
        <w:rPr>
          <w:rStyle w:val="Strong"/>
          <w:rFonts w:asciiTheme="majorHAnsi" w:hAnsiTheme="majorHAnsi" w:cstheme="majorHAnsi"/>
          <w:b w:val="0"/>
          <w:color w:val="333333"/>
        </w:rPr>
        <w:t>.</w:t>
      </w:r>
    </w:p>
    <w:p w14:paraId="2AB4AD24" w14:textId="7DE29268" w:rsidR="0068154C" w:rsidRPr="0065327A" w:rsidRDefault="00571A2D" w:rsidP="00EB3CE1">
      <w:pPr>
        <w:pStyle w:val="Heading1"/>
      </w:pPr>
      <w:r w:rsidRPr="0065327A">
        <w:t xml:space="preserve">Assignments, </w:t>
      </w:r>
      <w:r w:rsidR="00E4021F" w:rsidRPr="0065327A">
        <w:t>Assessments</w:t>
      </w:r>
      <w:r w:rsidRPr="0065327A">
        <w:t>,</w:t>
      </w:r>
      <w:r w:rsidR="00E4021F" w:rsidRPr="0065327A">
        <w:t xml:space="preserve"> and E</w:t>
      </w:r>
      <w:r w:rsidR="00D7144B" w:rsidRPr="0065327A">
        <w:t>valuations</w:t>
      </w:r>
    </w:p>
    <w:p w14:paraId="6BC1CED0" w14:textId="67AF4FC2" w:rsidR="002939B2" w:rsidRPr="006D6EC2" w:rsidRDefault="002939B2" w:rsidP="002939B2">
      <w:pPr>
        <w:pStyle w:val="Heading3"/>
      </w:pPr>
      <w:r w:rsidRPr="006D6EC2">
        <w:lastRenderedPageBreak/>
        <w:t>Academic Integrity</w:t>
      </w:r>
    </w:p>
    <w:p w14:paraId="619543CE" w14:textId="743023E9" w:rsidR="00915E39" w:rsidRDefault="00E31E30" w:rsidP="006A0358">
      <w:pPr>
        <w:rPr>
          <w:iCs/>
        </w:rPr>
      </w:pPr>
      <w:r>
        <w:t xml:space="preserve">Students should be familiar with the </w:t>
      </w:r>
      <w:hyperlink r:id="rId14" w:history="1">
        <w:r w:rsidRPr="00E31E30">
          <w:rPr>
            <w:rStyle w:val="Hyperlink"/>
            <w:rFonts w:ascii="Times New Roman" w:hAnsi="Times New Roman"/>
          </w:rPr>
          <w:t>Hilltopics Student Handbook</w:t>
        </w:r>
      </w:hyperlink>
      <w:r>
        <w:t xml:space="preserve">, and comply with all </w:t>
      </w:r>
      <w:r w:rsidR="00915E39">
        <w:t xml:space="preserve">academic </w:t>
      </w:r>
      <w:r>
        <w:t xml:space="preserve">policies. This includes </w:t>
      </w:r>
      <w:r w:rsidR="002939B2" w:rsidRPr="006A0358">
        <w:t xml:space="preserve">the </w:t>
      </w:r>
      <w:r w:rsidR="006A0358" w:rsidRPr="00915E39">
        <w:rPr>
          <w:rFonts w:ascii="Cambria" w:hAnsi="Cambria"/>
          <w:iCs/>
        </w:rPr>
        <w:t>University of Tennessee Honor Statement</w:t>
      </w:r>
      <w:r w:rsidR="00915E39">
        <w:rPr>
          <w:iCs/>
        </w:rPr>
        <w:t xml:space="preserve"> and the Academic Integrity Policy. </w:t>
      </w:r>
    </w:p>
    <w:p w14:paraId="42291831" w14:textId="77777777" w:rsidR="00915E39" w:rsidRDefault="00915E39" w:rsidP="006A0358">
      <w:pPr>
        <w:rPr>
          <w:iCs/>
        </w:rPr>
      </w:pPr>
    </w:p>
    <w:p w14:paraId="67FE006E" w14:textId="121B1311" w:rsidR="00915E39" w:rsidRPr="00915E39" w:rsidRDefault="00915E39" w:rsidP="00915E39">
      <w:pPr>
        <w:rPr>
          <w:i/>
          <w:iCs/>
        </w:rPr>
      </w:pPr>
      <w:r>
        <w:rPr>
          <w:iCs/>
        </w:rPr>
        <w:t xml:space="preserve">The Honor Statement reads: </w:t>
      </w:r>
      <w:r w:rsidR="006A0358" w:rsidRPr="006A0358">
        <w:rPr>
          <w:iCs/>
        </w:rPr>
        <w:t>“</w:t>
      </w:r>
      <w:r w:rsidR="006A0358" w:rsidRPr="006A0358">
        <w:rPr>
          <w:i/>
          <w:iCs/>
        </w:rPr>
        <w:t>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r w:rsidRPr="00915E39">
        <w:rPr>
          <w:rFonts w:ascii="Helvetica Neue" w:hAnsi="Helvetica Neue"/>
          <w:color w:val="333333"/>
          <w:shd w:val="clear" w:color="auto" w:fill="FFFFFF"/>
        </w:rPr>
        <w:t xml:space="preserve"> </w:t>
      </w:r>
      <w:r>
        <w:rPr>
          <w:iCs/>
        </w:rPr>
        <w:t>For more information, see</w:t>
      </w:r>
      <w:r w:rsidRPr="00915E39">
        <w:rPr>
          <w:iCs/>
        </w:rPr>
        <w:t xml:space="preserve"> the Honor Statement on the Academic Policies and Procedures page of the current </w:t>
      </w:r>
      <w:hyperlink r:id="rId15" w:history="1">
        <w:r w:rsidRPr="00915E39">
          <w:rPr>
            <w:rStyle w:val="Hyperlink"/>
            <w:rFonts w:ascii="Times New Roman" w:hAnsi="Times New Roman"/>
            <w:iCs/>
          </w:rPr>
          <w:t>catalog </w:t>
        </w:r>
      </w:hyperlink>
      <w:r w:rsidRPr="00915E39">
        <w:rPr>
          <w:iCs/>
        </w:rPr>
        <w:t>for stude</w:t>
      </w:r>
      <w:r w:rsidR="004159CA">
        <w:rPr>
          <w:iCs/>
        </w:rPr>
        <w:t>nt and faculty responsibilities.</w:t>
      </w:r>
    </w:p>
    <w:p w14:paraId="50AAAFE4" w14:textId="77777777" w:rsidR="00E31E30" w:rsidRDefault="00E31E30" w:rsidP="006A0358">
      <w:pPr>
        <w:rPr>
          <w:i/>
          <w:iCs/>
        </w:rPr>
      </w:pPr>
    </w:p>
    <w:p w14:paraId="4F4A22E6" w14:textId="33B734E4" w:rsidR="00915E39" w:rsidRPr="00915E39" w:rsidRDefault="00915E39" w:rsidP="00915E39">
      <w:r>
        <w:t>The Academic Integrity policy reads</w:t>
      </w:r>
      <w:r w:rsidR="00E31E30" w:rsidRPr="006D6EC2">
        <w:t>: “</w:t>
      </w:r>
      <w:r w:rsidR="00E31E30" w:rsidRPr="006D6EC2">
        <w:rPr>
          <w:i/>
          <w:iCs/>
        </w:rPr>
        <w:t>Study, preparation and presentation should involve at all times the student’s own work, unless it has been clearly specified that work is to be a team effort. Academic honesty requires that the student present his or her own work in all academic projects, including tests, papers, homework, and class presentation. When incorporating the work of other scholars and writers into a project, the student must accurately cite the source of that work</w:t>
      </w:r>
      <w:r w:rsidR="00E31E30" w:rsidRPr="006D6EC2">
        <w:t xml:space="preserve">.” </w:t>
      </w:r>
      <w:r w:rsidRPr="00915E39">
        <w:t>For additional information</w:t>
      </w:r>
      <w:r>
        <w:t>, s</w:t>
      </w:r>
      <w:r w:rsidRPr="00915E39">
        <w:t>ee the </w:t>
      </w:r>
      <w:hyperlink r:id="rId16" w:history="1">
        <w:r w:rsidRPr="00915E39">
          <w:rPr>
            <w:rStyle w:val="Hyperlink"/>
            <w:rFonts w:ascii="Times New Roman" w:hAnsi="Times New Roman"/>
            <w:i/>
            <w:iCs/>
          </w:rPr>
          <w:t>Student Code of Conduct</w:t>
        </w:r>
      </w:hyperlink>
      <w:r w:rsidRPr="00915E39">
        <w:rPr>
          <w:i/>
          <w:iCs/>
        </w:rPr>
        <w:t>.</w:t>
      </w:r>
    </w:p>
    <w:p w14:paraId="5FD86EFD" w14:textId="3874FAEC" w:rsidR="00E31E30" w:rsidRPr="006D6EC2" w:rsidRDefault="00E31E30" w:rsidP="00E31E30"/>
    <w:p w14:paraId="17934CA0" w14:textId="42A22BA3" w:rsidR="002939B2" w:rsidRPr="00313584" w:rsidRDefault="002939B2" w:rsidP="002939B2">
      <w:pPr>
        <w:pStyle w:val="Heading3"/>
      </w:pPr>
      <w:r w:rsidRPr="006D6EC2">
        <w:t>Plagiarism</w:t>
      </w:r>
    </w:p>
    <w:p w14:paraId="61209102" w14:textId="7431912B" w:rsidR="002939B2" w:rsidRPr="006D6EC2" w:rsidRDefault="002939B2" w:rsidP="002939B2">
      <w:r w:rsidRPr="006D6EC2">
        <w:t xml:space="preserve">Plagiarism in any of its forms is intolerable, and attention to matters of documentation in </w:t>
      </w:r>
      <w:r w:rsidRPr="006D6EC2">
        <w:rPr>
          <w:u w:val="single"/>
        </w:rPr>
        <w:t>all</w:t>
      </w:r>
      <w:r w:rsidRPr="006D6EC2">
        <w:t xml:space="preserve"> written work is expected and required.  Inadvertence, alleged lack of understanding, or avowed ignorance of the various types of plagiarism are not acceptable excuses.</w:t>
      </w:r>
    </w:p>
    <w:p w14:paraId="3967EF24" w14:textId="77777777" w:rsidR="002939B2" w:rsidRPr="006D6EC2" w:rsidRDefault="002939B2" w:rsidP="002939B2">
      <w:pPr>
        <w:rPr>
          <w:bCs/>
          <w:i/>
        </w:rPr>
      </w:pPr>
      <w:r w:rsidRPr="006D6EC2">
        <w:rPr>
          <w:bCs/>
          <w:i/>
        </w:rPr>
        <w:t>Specific examples of plagiarism are:</w:t>
      </w:r>
    </w:p>
    <w:p w14:paraId="634E03C1" w14:textId="6640E6B4" w:rsidR="002939B2" w:rsidRPr="006D6EC2" w:rsidRDefault="002939B2" w:rsidP="00EA0B95">
      <w:pPr>
        <w:pStyle w:val="ListParagraph"/>
        <w:numPr>
          <w:ilvl w:val="0"/>
          <w:numId w:val="12"/>
        </w:numPr>
      </w:pPr>
      <w:r w:rsidRPr="006D6EC2">
        <w:t>Copying without proper documentation (quotation marks and a citation) written or spoken words, phrase</w:t>
      </w:r>
      <w:r w:rsidR="00DD62D6">
        <w:t>s, or sentences from any source.</w:t>
      </w:r>
    </w:p>
    <w:p w14:paraId="42F2EE7C" w14:textId="7A14BB4C" w:rsidR="002939B2" w:rsidRPr="006D6EC2" w:rsidRDefault="002939B2" w:rsidP="00EA0B95">
      <w:pPr>
        <w:pStyle w:val="ListParagraph"/>
        <w:numPr>
          <w:ilvl w:val="0"/>
          <w:numId w:val="12"/>
        </w:numPr>
      </w:pPr>
      <w:r w:rsidRPr="006D6EC2">
        <w:t xml:space="preserve">Summarizing without proper documentation (usually a citation) ideas from another source (unless such information is </w:t>
      </w:r>
      <w:r w:rsidR="00DD62D6">
        <w:t>recognized as common knowledge).</w:t>
      </w:r>
    </w:p>
    <w:p w14:paraId="7CB3F00C" w14:textId="7B639D56" w:rsidR="002939B2" w:rsidRPr="006D6EC2" w:rsidRDefault="002939B2" w:rsidP="00EA0B95">
      <w:pPr>
        <w:pStyle w:val="ListParagraph"/>
        <w:numPr>
          <w:ilvl w:val="0"/>
          <w:numId w:val="12"/>
        </w:numPr>
      </w:pPr>
      <w:r w:rsidRPr="006D6EC2">
        <w:t xml:space="preserve">Borrowing facts, statistics, graphs, pictorial representations, or phrases without acknowledging the source (unless such information is </w:t>
      </w:r>
      <w:r w:rsidR="00DD62D6">
        <w:t>recognized as common knowledge).</w:t>
      </w:r>
    </w:p>
    <w:p w14:paraId="1E0CF6DF" w14:textId="6863A057" w:rsidR="002939B2" w:rsidRPr="006D6EC2" w:rsidRDefault="002939B2" w:rsidP="00EA0B95">
      <w:pPr>
        <w:pStyle w:val="ListParagraph"/>
        <w:numPr>
          <w:ilvl w:val="0"/>
          <w:numId w:val="12"/>
        </w:numPr>
      </w:pPr>
      <w:r w:rsidRPr="006D6EC2">
        <w:t>Collaborating on a graded assignment wi</w:t>
      </w:r>
      <w:r w:rsidR="00DD62D6">
        <w:t>thout the instructor’s approval.</w:t>
      </w:r>
    </w:p>
    <w:p w14:paraId="72677BE3" w14:textId="77777777" w:rsidR="002939B2" w:rsidRPr="006D6EC2" w:rsidRDefault="002939B2" w:rsidP="00EA0B95">
      <w:pPr>
        <w:pStyle w:val="ListParagraph"/>
        <w:numPr>
          <w:ilvl w:val="0"/>
          <w:numId w:val="12"/>
        </w:numPr>
      </w:pPr>
      <w:r w:rsidRPr="006D6EC2">
        <w:t>Submitting work, either in whole or in part, created by a professional service and used without attribution (e.g., paper, speech, bibliography, or photograph).</w:t>
      </w:r>
    </w:p>
    <w:p w14:paraId="218137CE" w14:textId="77777777" w:rsidR="006A0358" w:rsidRDefault="006A0358" w:rsidP="002939B2"/>
    <w:p w14:paraId="07089A1F" w14:textId="19B860C1" w:rsidR="002939B2" w:rsidRDefault="002939B2" w:rsidP="002939B2">
      <w:r w:rsidRPr="006D6EC2">
        <w:t>Students who may be unsure of the nature of plagiarism should consult the instructor or a guide</w:t>
      </w:r>
      <w:r w:rsidR="00DD62D6">
        <w:t xml:space="preserve"> for writing research reports. R</w:t>
      </w:r>
      <w:r>
        <w:t xml:space="preserve">esources are </w:t>
      </w:r>
      <w:r w:rsidR="006A0358">
        <w:t xml:space="preserve">available through the University Libraries, including a </w:t>
      </w:r>
      <w:hyperlink r:id="rId17" w:history="1">
        <w:r w:rsidR="006A0358" w:rsidRPr="006A0358">
          <w:rPr>
            <w:rStyle w:val="Hyperlink"/>
          </w:rPr>
          <w:t>Citing Sources guide</w:t>
        </w:r>
      </w:hyperlink>
      <w:r w:rsidR="006A0358">
        <w:t>.</w:t>
      </w:r>
    </w:p>
    <w:p w14:paraId="5421646C" w14:textId="77777777" w:rsidR="006A0358" w:rsidRPr="00030310" w:rsidRDefault="006A0358" w:rsidP="002939B2"/>
    <w:p w14:paraId="700D450A" w14:textId="77777777" w:rsidR="002939B2" w:rsidRPr="006D6EC2" w:rsidRDefault="002939B2" w:rsidP="002939B2">
      <w:r w:rsidRPr="006D6EC2">
        <w:t xml:space="preserve">Infractions of academic integrity are penalized according to the severity of the infraction but </w:t>
      </w:r>
      <w:r w:rsidRPr="006D6EC2">
        <w:rPr>
          <w:bCs/>
        </w:rPr>
        <w:t>may include a course grade of "F</w:t>
      </w:r>
      <w:r>
        <w:rPr>
          <w:bCs/>
        </w:rPr>
        <w:t>.</w:t>
      </w:r>
      <w:r w:rsidRPr="006D6EC2">
        <w:rPr>
          <w:bCs/>
        </w:rPr>
        <w:t xml:space="preserve">" </w:t>
      </w:r>
    </w:p>
    <w:p w14:paraId="5DA97FF3" w14:textId="77777777" w:rsidR="000D3448" w:rsidRPr="0075236B" w:rsidRDefault="000D3448" w:rsidP="000D3448">
      <w:pPr>
        <w:pStyle w:val="Heading3"/>
      </w:pPr>
      <w:r>
        <w:t xml:space="preserve">Assignments </w:t>
      </w:r>
    </w:p>
    <w:p w14:paraId="4A9E88C2" w14:textId="6AC53E8B" w:rsidR="000D3448" w:rsidRDefault="000D3448" w:rsidP="000D3448">
      <w:r w:rsidRPr="00FB68BD">
        <w:t xml:space="preserve">This table provides a brief summary of assignment </w:t>
      </w:r>
      <w:r>
        <w:t>by name, due date</w:t>
      </w:r>
      <w:r w:rsidRPr="00FB68BD">
        <w:t xml:space="preserve">, </w:t>
      </w:r>
      <w:r>
        <w:t>point value and percentage of final grade. A brief</w:t>
      </w:r>
      <w:r w:rsidRPr="00FB68BD">
        <w:t xml:space="preserve"> description of each assignment follows the table.</w:t>
      </w:r>
    </w:p>
    <w:p w14:paraId="2BFD48A4" w14:textId="77777777" w:rsidR="000D3448" w:rsidRPr="000D3448" w:rsidRDefault="000D3448" w:rsidP="000D344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43" w:type="dxa"/>
          <w:bottom w:w="58" w:type="dxa"/>
          <w:right w:w="43" w:type="dxa"/>
        </w:tblCellMar>
        <w:tblLook w:val="04A0" w:firstRow="1" w:lastRow="0" w:firstColumn="1" w:lastColumn="0" w:noHBand="0" w:noVBand="1"/>
      </w:tblPr>
      <w:tblGrid>
        <w:gridCol w:w="4825"/>
        <w:gridCol w:w="1539"/>
        <w:gridCol w:w="1539"/>
        <w:gridCol w:w="1537"/>
      </w:tblGrid>
      <w:tr w:rsidR="006130A5" w:rsidRPr="00287932" w14:paraId="757ACCC4" w14:textId="77777777" w:rsidTr="006130A5">
        <w:trPr>
          <w:trHeight w:val="359"/>
          <w:tblHeader/>
        </w:trPr>
        <w:tc>
          <w:tcPr>
            <w:tcW w:w="2556" w:type="pct"/>
          </w:tcPr>
          <w:p w14:paraId="3EF16181" w14:textId="77777777" w:rsidR="006130A5" w:rsidRPr="00287932" w:rsidRDefault="006130A5" w:rsidP="006130A5">
            <w:pPr>
              <w:jc w:val="center"/>
              <w:rPr>
                <w:b/>
              </w:rPr>
            </w:pPr>
            <w:r w:rsidRPr="00287932">
              <w:rPr>
                <w:b/>
              </w:rPr>
              <w:lastRenderedPageBreak/>
              <w:t>Assignment</w:t>
            </w:r>
          </w:p>
        </w:tc>
        <w:tc>
          <w:tcPr>
            <w:tcW w:w="815" w:type="pct"/>
          </w:tcPr>
          <w:p w14:paraId="47C1232B" w14:textId="4843833C" w:rsidR="006130A5" w:rsidRPr="00287932" w:rsidRDefault="006130A5" w:rsidP="006130A5">
            <w:pPr>
              <w:jc w:val="center"/>
              <w:rPr>
                <w:b/>
              </w:rPr>
            </w:pPr>
            <w:r>
              <w:rPr>
                <w:b/>
              </w:rPr>
              <w:t xml:space="preserve">Point Value </w:t>
            </w:r>
          </w:p>
        </w:tc>
        <w:tc>
          <w:tcPr>
            <w:tcW w:w="815" w:type="pct"/>
          </w:tcPr>
          <w:p w14:paraId="6244B4CA" w14:textId="702B3F29" w:rsidR="006130A5" w:rsidRPr="00287932" w:rsidRDefault="006130A5" w:rsidP="006130A5">
            <w:pPr>
              <w:jc w:val="center"/>
              <w:rPr>
                <w:b/>
              </w:rPr>
            </w:pPr>
            <w:r>
              <w:rPr>
                <w:b/>
              </w:rPr>
              <w:t>Percentage of Final Grade</w:t>
            </w:r>
          </w:p>
        </w:tc>
        <w:tc>
          <w:tcPr>
            <w:tcW w:w="814" w:type="pct"/>
          </w:tcPr>
          <w:p w14:paraId="4D366256" w14:textId="363D21C1" w:rsidR="006130A5" w:rsidRPr="00287932" w:rsidRDefault="006130A5" w:rsidP="006130A5">
            <w:pPr>
              <w:jc w:val="center"/>
              <w:rPr>
                <w:b/>
              </w:rPr>
            </w:pPr>
            <w:r w:rsidRPr="00287932">
              <w:rPr>
                <w:b/>
              </w:rPr>
              <w:t>Due Date</w:t>
            </w:r>
          </w:p>
        </w:tc>
      </w:tr>
      <w:tr w:rsidR="006130A5" w:rsidRPr="00287932" w14:paraId="4A67449A" w14:textId="77777777" w:rsidTr="006130A5">
        <w:tc>
          <w:tcPr>
            <w:tcW w:w="2556" w:type="pct"/>
          </w:tcPr>
          <w:p w14:paraId="030E7F88" w14:textId="77777777" w:rsidR="006130A5" w:rsidRPr="000D3448" w:rsidRDefault="006130A5" w:rsidP="006130A5">
            <w:r w:rsidRPr="000D3448">
              <w:t>x</w:t>
            </w:r>
          </w:p>
        </w:tc>
        <w:tc>
          <w:tcPr>
            <w:tcW w:w="815" w:type="pct"/>
          </w:tcPr>
          <w:p w14:paraId="5817820A" w14:textId="4622ECC0" w:rsidR="006130A5" w:rsidRPr="000D3448" w:rsidRDefault="006130A5" w:rsidP="006130A5">
            <w:pPr>
              <w:jc w:val="center"/>
            </w:pPr>
            <w:r w:rsidRPr="000D3448">
              <w:t>x</w:t>
            </w:r>
          </w:p>
        </w:tc>
        <w:tc>
          <w:tcPr>
            <w:tcW w:w="815" w:type="pct"/>
          </w:tcPr>
          <w:p w14:paraId="0FCF951F" w14:textId="44E1537F" w:rsidR="006130A5" w:rsidRPr="000D3448" w:rsidRDefault="006130A5" w:rsidP="006130A5">
            <w:pPr>
              <w:jc w:val="center"/>
            </w:pPr>
            <w:r>
              <w:t>x%</w:t>
            </w:r>
          </w:p>
        </w:tc>
        <w:tc>
          <w:tcPr>
            <w:tcW w:w="814" w:type="pct"/>
          </w:tcPr>
          <w:p w14:paraId="5E3F2F7D" w14:textId="00D894C2" w:rsidR="006130A5" w:rsidRPr="000D3448" w:rsidRDefault="006130A5" w:rsidP="006130A5">
            <w:pPr>
              <w:jc w:val="center"/>
            </w:pPr>
            <w:r w:rsidRPr="000D3448">
              <w:t>dd/mo/yy</w:t>
            </w:r>
          </w:p>
        </w:tc>
      </w:tr>
      <w:tr w:rsidR="006130A5" w:rsidRPr="00287932" w14:paraId="3609E983" w14:textId="77777777" w:rsidTr="006130A5">
        <w:tc>
          <w:tcPr>
            <w:tcW w:w="2556" w:type="pct"/>
          </w:tcPr>
          <w:p w14:paraId="76BF9F4F" w14:textId="77777777" w:rsidR="006130A5" w:rsidRPr="000D3448" w:rsidRDefault="006130A5" w:rsidP="006130A5">
            <w:r w:rsidRPr="000D3448">
              <w:t>y</w:t>
            </w:r>
          </w:p>
        </w:tc>
        <w:tc>
          <w:tcPr>
            <w:tcW w:w="815" w:type="pct"/>
          </w:tcPr>
          <w:p w14:paraId="153C4C26" w14:textId="134D0F7F" w:rsidR="006130A5" w:rsidRPr="000D3448" w:rsidRDefault="006130A5" w:rsidP="006130A5">
            <w:pPr>
              <w:jc w:val="center"/>
            </w:pPr>
            <w:r w:rsidRPr="000D3448">
              <w:t>x</w:t>
            </w:r>
          </w:p>
        </w:tc>
        <w:tc>
          <w:tcPr>
            <w:tcW w:w="815" w:type="pct"/>
          </w:tcPr>
          <w:p w14:paraId="58A8AEA9" w14:textId="0E58453F" w:rsidR="006130A5" w:rsidRPr="000D3448" w:rsidRDefault="006130A5" w:rsidP="006130A5">
            <w:pPr>
              <w:jc w:val="center"/>
            </w:pPr>
            <w:r>
              <w:t>x%</w:t>
            </w:r>
          </w:p>
        </w:tc>
        <w:tc>
          <w:tcPr>
            <w:tcW w:w="814" w:type="pct"/>
          </w:tcPr>
          <w:p w14:paraId="304F91F6" w14:textId="2998740C" w:rsidR="006130A5" w:rsidRPr="000D3448" w:rsidRDefault="006130A5" w:rsidP="006130A5">
            <w:pPr>
              <w:jc w:val="center"/>
            </w:pPr>
            <w:r w:rsidRPr="000D3448">
              <w:t>dd/mo/yy</w:t>
            </w:r>
          </w:p>
        </w:tc>
      </w:tr>
      <w:tr w:rsidR="006130A5" w:rsidRPr="00287932" w14:paraId="28DCFD22" w14:textId="77777777" w:rsidTr="006130A5">
        <w:tc>
          <w:tcPr>
            <w:tcW w:w="2556" w:type="pct"/>
          </w:tcPr>
          <w:p w14:paraId="35500861" w14:textId="77777777" w:rsidR="006130A5" w:rsidRPr="000D3448" w:rsidRDefault="006130A5" w:rsidP="006130A5">
            <w:r w:rsidRPr="000D3448">
              <w:t>z</w:t>
            </w:r>
          </w:p>
        </w:tc>
        <w:tc>
          <w:tcPr>
            <w:tcW w:w="815" w:type="pct"/>
          </w:tcPr>
          <w:p w14:paraId="0FF8BBAD" w14:textId="6B6527A6" w:rsidR="006130A5" w:rsidRPr="000D3448" w:rsidRDefault="006130A5" w:rsidP="006130A5">
            <w:pPr>
              <w:jc w:val="center"/>
            </w:pPr>
            <w:r w:rsidRPr="000D3448">
              <w:t>x</w:t>
            </w:r>
          </w:p>
        </w:tc>
        <w:tc>
          <w:tcPr>
            <w:tcW w:w="815" w:type="pct"/>
          </w:tcPr>
          <w:p w14:paraId="1C9AF323" w14:textId="22AEFA20" w:rsidR="006130A5" w:rsidRPr="000D3448" w:rsidRDefault="006130A5" w:rsidP="006130A5">
            <w:pPr>
              <w:jc w:val="center"/>
            </w:pPr>
            <w:r>
              <w:t>x%</w:t>
            </w:r>
          </w:p>
        </w:tc>
        <w:tc>
          <w:tcPr>
            <w:tcW w:w="814" w:type="pct"/>
          </w:tcPr>
          <w:p w14:paraId="5A5E3725" w14:textId="5A4177BA" w:rsidR="006130A5" w:rsidRPr="000D3448" w:rsidRDefault="006130A5" w:rsidP="006130A5">
            <w:pPr>
              <w:jc w:val="center"/>
            </w:pPr>
            <w:r w:rsidRPr="000D3448">
              <w:t>dd/mo/yy</w:t>
            </w:r>
          </w:p>
        </w:tc>
      </w:tr>
      <w:tr w:rsidR="006130A5" w:rsidRPr="00287932" w14:paraId="508458B0" w14:textId="77777777" w:rsidTr="006130A5">
        <w:tc>
          <w:tcPr>
            <w:tcW w:w="2556" w:type="pct"/>
          </w:tcPr>
          <w:p w14:paraId="40E7BDBE" w14:textId="77777777" w:rsidR="006130A5" w:rsidRPr="00287932" w:rsidRDefault="006130A5" w:rsidP="006130A5">
            <w:pPr>
              <w:rPr>
                <w:b/>
              </w:rPr>
            </w:pPr>
            <w:r w:rsidRPr="00287932">
              <w:rPr>
                <w:b/>
              </w:rPr>
              <w:t>TOTAL</w:t>
            </w:r>
          </w:p>
        </w:tc>
        <w:tc>
          <w:tcPr>
            <w:tcW w:w="815" w:type="pct"/>
          </w:tcPr>
          <w:p w14:paraId="67409D8B" w14:textId="2DBE69FA" w:rsidR="006130A5" w:rsidRPr="00287932" w:rsidRDefault="006130A5" w:rsidP="006130A5">
            <w:pPr>
              <w:jc w:val="center"/>
              <w:rPr>
                <w:b/>
              </w:rPr>
            </w:pPr>
            <w:r>
              <w:rPr>
                <w:b/>
              </w:rPr>
              <w:t>100</w:t>
            </w:r>
          </w:p>
        </w:tc>
        <w:tc>
          <w:tcPr>
            <w:tcW w:w="815" w:type="pct"/>
          </w:tcPr>
          <w:p w14:paraId="4699F02D" w14:textId="7CF4792D" w:rsidR="006130A5" w:rsidRPr="00287932" w:rsidRDefault="006130A5" w:rsidP="006130A5">
            <w:pPr>
              <w:jc w:val="center"/>
              <w:rPr>
                <w:b/>
              </w:rPr>
            </w:pPr>
            <w:r>
              <w:rPr>
                <w:b/>
              </w:rPr>
              <w:t>100%</w:t>
            </w:r>
          </w:p>
        </w:tc>
        <w:tc>
          <w:tcPr>
            <w:tcW w:w="814" w:type="pct"/>
          </w:tcPr>
          <w:p w14:paraId="15670B4D" w14:textId="7F6E5403" w:rsidR="006130A5" w:rsidRPr="00287932" w:rsidRDefault="006130A5" w:rsidP="006130A5">
            <w:pPr>
              <w:jc w:val="center"/>
              <w:rPr>
                <w:b/>
              </w:rPr>
            </w:pPr>
          </w:p>
        </w:tc>
      </w:tr>
    </w:tbl>
    <w:p w14:paraId="004B2724" w14:textId="77777777" w:rsidR="000D3448" w:rsidRDefault="000D3448" w:rsidP="000D3448">
      <w:pPr>
        <w:pStyle w:val="Heading5"/>
      </w:pPr>
      <w:r w:rsidRPr="006130A5">
        <w:rPr>
          <w:u w:val="single"/>
        </w:rPr>
        <w:t>Assignment x</w:t>
      </w:r>
      <w:r>
        <w:t>: Provide brief description</w:t>
      </w:r>
    </w:p>
    <w:p w14:paraId="5E294354" w14:textId="0B39C34A" w:rsidR="000D3448" w:rsidRDefault="000D3448" w:rsidP="000D3448">
      <w:pPr>
        <w:pStyle w:val="Heading5"/>
      </w:pPr>
      <w:r w:rsidRPr="006130A5">
        <w:rPr>
          <w:u w:val="single"/>
        </w:rPr>
        <w:t xml:space="preserve">Assignment </w:t>
      </w:r>
      <w:r w:rsidR="005D4700" w:rsidRPr="006130A5">
        <w:rPr>
          <w:u w:val="single"/>
        </w:rPr>
        <w:t>y</w:t>
      </w:r>
      <w:r>
        <w:t>: Provide brief description</w:t>
      </w:r>
    </w:p>
    <w:p w14:paraId="7008D0A5" w14:textId="6F989ABC" w:rsidR="000D3448" w:rsidRDefault="000D3448" w:rsidP="000D3448">
      <w:pPr>
        <w:pStyle w:val="Heading5"/>
      </w:pPr>
      <w:r w:rsidRPr="006130A5">
        <w:rPr>
          <w:u w:val="single"/>
        </w:rPr>
        <w:t xml:space="preserve">Assignment </w:t>
      </w:r>
      <w:r w:rsidR="005D4700" w:rsidRPr="006130A5">
        <w:rPr>
          <w:u w:val="single"/>
        </w:rPr>
        <w:t>z</w:t>
      </w:r>
      <w:r>
        <w:t>: Provide brief description</w:t>
      </w:r>
    </w:p>
    <w:p w14:paraId="66850A97" w14:textId="28726470" w:rsidR="002939B2" w:rsidRDefault="002F2403" w:rsidP="002939B2">
      <w:pPr>
        <w:pStyle w:val="Heading3"/>
      </w:pPr>
      <w:r>
        <w:t>Preparing Assignments</w:t>
      </w:r>
    </w:p>
    <w:p w14:paraId="7846B5BE" w14:textId="4BB74397" w:rsidR="003C6F20" w:rsidRPr="003C6F20" w:rsidRDefault="003C6F20" w:rsidP="003C6F20">
      <w:r>
        <w:t>x</w:t>
      </w:r>
    </w:p>
    <w:p w14:paraId="4650506F" w14:textId="0FD02FF7" w:rsidR="002939B2" w:rsidRDefault="002F2403" w:rsidP="002939B2">
      <w:pPr>
        <w:pStyle w:val="Heading3"/>
      </w:pPr>
      <w:r>
        <w:t>Submitting Assignments</w:t>
      </w:r>
    </w:p>
    <w:p w14:paraId="572FCE69" w14:textId="1D074DA0" w:rsidR="001D79D1" w:rsidRDefault="00CD1D59" w:rsidP="001D79D1">
      <w:r>
        <w:t>x</w:t>
      </w:r>
    </w:p>
    <w:p w14:paraId="232C1CE0" w14:textId="49D9BFFD" w:rsidR="006130A5" w:rsidRPr="006130A5" w:rsidRDefault="00CD1D59" w:rsidP="006130A5">
      <w:pPr>
        <w:pStyle w:val="Heading3"/>
      </w:pPr>
      <w:r w:rsidRPr="006D6EC2">
        <w:t>Assigning Grades</w:t>
      </w:r>
    </w:p>
    <w:p w14:paraId="30AE8F16" w14:textId="77777777" w:rsidR="00CD1D59" w:rsidRPr="002C5F3B" w:rsidRDefault="00CD1D59" w:rsidP="00CD1D59">
      <w:r>
        <w:t>x</w:t>
      </w:r>
    </w:p>
    <w:p w14:paraId="5DF050AB" w14:textId="77777777" w:rsidR="00110292" w:rsidRDefault="00110292" w:rsidP="003C6F20"/>
    <w:p w14:paraId="581623F7" w14:textId="77777777" w:rsidR="00110292" w:rsidRPr="006D6EC2" w:rsidRDefault="00110292" w:rsidP="00110292">
      <w:pPr>
        <w:pStyle w:val="Heading3"/>
      </w:pPr>
      <w:r>
        <w:t>Grading Scale</w:t>
      </w:r>
    </w:p>
    <w:p w14:paraId="6F6F7DE1" w14:textId="77777777" w:rsidR="008E6519" w:rsidRPr="009B5A50" w:rsidRDefault="008E6519" w:rsidP="008E6519">
      <w:pPr>
        <w:textAlignment w:val="baseline"/>
        <w:rPr>
          <w:rFonts w:ascii="Segoe UI" w:hAnsi="Segoe UI" w:cs="Segoe UI"/>
          <w:sz w:val="18"/>
          <w:szCs w:val="18"/>
        </w:rPr>
      </w:pPr>
      <w:r w:rsidRPr="009B5A50">
        <w:rPr>
          <w:rFonts w:ascii="Cambria" w:hAnsi="Cambria" w:cs="Segoe UI"/>
        </w:rPr>
        <w:t>Semester grades will be assigned according to the following scale: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
        <w:gridCol w:w="1075"/>
        <w:gridCol w:w="7732"/>
      </w:tblGrid>
      <w:tr w:rsidR="008E6519" w:rsidRPr="009B5A50" w14:paraId="350A85F1" w14:textId="77777777" w:rsidTr="00BA0B63">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233D012C" w14:textId="77777777" w:rsidR="008E6519" w:rsidRPr="00BA0B63" w:rsidRDefault="008E6519" w:rsidP="00FC46F8">
            <w:pPr>
              <w:textAlignment w:val="baseline"/>
              <w:rPr>
                <w:rFonts w:ascii="Cambria" w:hAnsi="Cambria"/>
                <w:sz w:val="22"/>
                <w:szCs w:val="22"/>
              </w:rPr>
            </w:pPr>
            <w:r w:rsidRPr="00BA0B63">
              <w:rPr>
                <w:rFonts w:ascii="Cambria" w:hAnsi="Cambria"/>
                <w:sz w:val="22"/>
                <w:szCs w:val="22"/>
              </w:rPr>
              <w:t>A  </w:t>
            </w:r>
          </w:p>
        </w:tc>
        <w:tc>
          <w:tcPr>
            <w:tcW w:w="1075" w:type="dxa"/>
            <w:tcBorders>
              <w:top w:val="single" w:sz="6" w:space="0" w:color="auto"/>
              <w:left w:val="single" w:sz="6" w:space="0" w:color="auto"/>
              <w:bottom w:val="single" w:sz="6" w:space="0" w:color="auto"/>
              <w:right w:val="single" w:sz="6" w:space="0" w:color="auto"/>
            </w:tcBorders>
            <w:shd w:val="clear" w:color="auto" w:fill="auto"/>
            <w:hideMark/>
          </w:tcPr>
          <w:p w14:paraId="4657D553" w14:textId="29481346" w:rsidR="008E6519" w:rsidRPr="00BA0B63" w:rsidRDefault="008E6519" w:rsidP="00FC46F8">
            <w:pPr>
              <w:textAlignment w:val="baseline"/>
              <w:rPr>
                <w:rFonts w:ascii="Cambria" w:hAnsi="Cambria" w:cs="Calibri"/>
                <w:color w:val="000000" w:themeColor="text1"/>
                <w:sz w:val="22"/>
                <w:szCs w:val="22"/>
              </w:rPr>
            </w:pPr>
            <w:r w:rsidRPr="00BA0B63">
              <w:rPr>
                <w:rFonts w:ascii="Cambria" w:hAnsi="Cambria"/>
                <w:color w:val="000000" w:themeColor="text1"/>
                <w:sz w:val="22"/>
                <w:szCs w:val="22"/>
              </w:rPr>
              <w:t>93</w:t>
            </w:r>
            <w:r w:rsidRPr="00BA0B63">
              <w:rPr>
                <w:rFonts w:ascii="Cambria" w:hAnsi="Cambria" w:cs="Calibri"/>
                <w:color w:val="000000" w:themeColor="text1"/>
                <w:sz w:val="22"/>
                <w:szCs w:val="22"/>
              </w:rPr>
              <w:t>-100 </w:t>
            </w:r>
          </w:p>
        </w:tc>
        <w:tc>
          <w:tcPr>
            <w:tcW w:w="7732" w:type="dxa"/>
            <w:tcBorders>
              <w:top w:val="single" w:sz="6" w:space="0" w:color="auto"/>
              <w:left w:val="single" w:sz="6" w:space="0" w:color="auto"/>
              <w:bottom w:val="single" w:sz="6" w:space="0" w:color="auto"/>
              <w:right w:val="single" w:sz="6" w:space="0" w:color="auto"/>
            </w:tcBorders>
            <w:shd w:val="clear" w:color="auto" w:fill="auto"/>
            <w:hideMark/>
          </w:tcPr>
          <w:p w14:paraId="329FBC60" w14:textId="77777777" w:rsidR="008E6519" w:rsidRPr="00BA0B63" w:rsidRDefault="008E6519" w:rsidP="00FC46F8">
            <w:pPr>
              <w:textAlignment w:val="baseline"/>
              <w:rPr>
                <w:sz w:val="22"/>
                <w:szCs w:val="22"/>
              </w:rPr>
            </w:pPr>
            <w:r w:rsidRPr="00BA0B63">
              <w:rPr>
                <w:rFonts w:ascii="Cambria" w:hAnsi="Cambria"/>
                <w:sz w:val="22"/>
                <w:szCs w:val="22"/>
              </w:rPr>
              <w:t>Superior performance (4 quality points)</w:t>
            </w:r>
          </w:p>
        </w:tc>
      </w:tr>
      <w:tr w:rsidR="008E6519" w:rsidRPr="009B5A50" w14:paraId="50106C72" w14:textId="77777777" w:rsidTr="00BA0B63">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6FC14AEF" w14:textId="77777777" w:rsidR="008E6519" w:rsidRPr="00BA0B63" w:rsidRDefault="008E6519" w:rsidP="00FC46F8">
            <w:pPr>
              <w:textAlignment w:val="baseline"/>
              <w:rPr>
                <w:rFonts w:ascii="Cambria" w:hAnsi="Cambria"/>
                <w:sz w:val="22"/>
                <w:szCs w:val="22"/>
              </w:rPr>
            </w:pPr>
            <w:r w:rsidRPr="00BA0B63">
              <w:rPr>
                <w:rFonts w:ascii="Cambria" w:hAnsi="Cambria"/>
                <w:sz w:val="22"/>
                <w:szCs w:val="22"/>
              </w:rPr>
              <w:t>A- </w:t>
            </w:r>
          </w:p>
        </w:tc>
        <w:tc>
          <w:tcPr>
            <w:tcW w:w="1075" w:type="dxa"/>
            <w:tcBorders>
              <w:top w:val="single" w:sz="6" w:space="0" w:color="auto"/>
              <w:left w:val="single" w:sz="6" w:space="0" w:color="auto"/>
              <w:bottom w:val="single" w:sz="6" w:space="0" w:color="auto"/>
              <w:right w:val="single" w:sz="6" w:space="0" w:color="auto"/>
            </w:tcBorders>
            <w:shd w:val="clear" w:color="auto" w:fill="auto"/>
            <w:hideMark/>
          </w:tcPr>
          <w:p w14:paraId="6564B19A" w14:textId="77777777" w:rsidR="008E6519" w:rsidRPr="00BA0B63" w:rsidRDefault="008E6519" w:rsidP="00FC46F8">
            <w:pPr>
              <w:textAlignment w:val="baseline"/>
              <w:rPr>
                <w:rFonts w:ascii="Cambria" w:hAnsi="Cambria"/>
                <w:color w:val="000000" w:themeColor="text1"/>
                <w:sz w:val="22"/>
                <w:szCs w:val="22"/>
              </w:rPr>
            </w:pPr>
            <w:r w:rsidRPr="00BA0B63">
              <w:rPr>
                <w:rFonts w:ascii="Cambria" w:hAnsi="Cambria"/>
                <w:color w:val="000000" w:themeColor="text1"/>
                <w:sz w:val="22"/>
                <w:szCs w:val="22"/>
              </w:rPr>
              <w:t>90-92.99 </w:t>
            </w:r>
          </w:p>
        </w:tc>
        <w:tc>
          <w:tcPr>
            <w:tcW w:w="7732" w:type="dxa"/>
            <w:tcBorders>
              <w:top w:val="single" w:sz="6" w:space="0" w:color="auto"/>
              <w:left w:val="single" w:sz="6" w:space="0" w:color="auto"/>
              <w:bottom w:val="single" w:sz="6" w:space="0" w:color="auto"/>
              <w:right w:val="single" w:sz="6" w:space="0" w:color="auto"/>
            </w:tcBorders>
            <w:shd w:val="clear" w:color="auto" w:fill="auto"/>
            <w:hideMark/>
          </w:tcPr>
          <w:p w14:paraId="62FE47AC" w14:textId="415D0419" w:rsidR="008E6519" w:rsidRPr="00BA0B63" w:rsidRDefault="008E6519" w:rsidP="00FC46F8">
            <w:pPr>
              <w:textAlignment w:val="baseline"/>
              <w:rPr>
                <w:sz w:val="22"/>
                <w:szCs w:val="22"/>
              </w:rPr>
            </w:pPr>
            <w:r w:rsidRPr="00BA0B63">
              <w:rPr>
                <w:rFonts w:ascii="Cambria" w:hAnsi="Cambria"/>
                <w:sz w:val="22"/>
                <w:szCs w:val="22"/>
              </w:rPr>
              <w:t xml:space="preserve">Intermediate </w:t>
            </w:r>
            <w:r w:rsidR="00BA0B63">
              <w:rPr>
                <w:rFonts w:ascii="Cambria" w:hAnsi="Cambria"/>
                <w:sz w:val="22"/>
                <w:szCs w:val="22"/>
              </w:rPr>
              <w:t xml:space="preserve">superior </w:t>
            </w:r>
            <w:r w:rsidRPr="00BA0B63">
              <w:rPr>
                <w:rFonts w:ascii="Cambria" w:hAnsi="Cambria"/>
                <w:sz w:val="22"/>
                <w:szCs w:val="22"/>
              </w:rPr>
              <w:t>performance (3.7 quality points)</w:t>
            </w:r>
          </w:p>
        </w:tc>
      </w:tr>
      <w:tr w:rsidR="008E6519" w:rsidRPr="009B5A50" w14:paraId="5836F111" w14:textId="77777777" w:rsidTr="00BA0B63">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211D3EE3" w14:textId="77777777" w:rsidR="008E6519" w:rsidRPr="00BA0B63" w:rsidRDefault="008E6519" w:rsidP="00FC46F8">
            <w:pPr>
              <w:textAlignment w:val="baseline"/>
              <w:rPr>
                <w:rFonts w:ascii="Cambria" w:hAnsi="Cambria"/>
                <w:sz w:val="22"/>
                <w:szCs w:val="22"/>
              </w:rPr>
            </w:pPr>
            <w:r w:rsidRPr="00BA0B63">
              <w:rPr>
                <w:rFonts w:ascii="Cambria" w:hAnsi="Cambria"/>
                <w:sz w:val="22"/>
                <w:szCs w:val="22"/>
              </w:rPr>
              <w:t>B+  </w:t>
            </w:r>
          </w:p>
        </w:tc>
        <w:tc>
          <w:tcPr>
            <w:tcW w:w="1075" w:type="dxa"/>
            <w:tcBorders>
              <w:top w:val="single" w:sz="6" w:space="0" w:color="auto"/>
              <w:left w:val="single" w:sz="6" w:space="0" w:color="auto"/>
              <w:bottom w:val="single" w:sz="6" w:space="0" w:color="auto"/>
              <w:right w:val="single" w:sz="6" w:space="0" w:color="auto"/>
            </w:tcBorders>
            <w:shd w:val="clear" w:color="auto" w:fill="auto"/>
            <w:hideMark/>
          </w:tcPr>
          <w:p w14:paraId="7A024C66" w14:textId="77777777" w:rsidR="008E6519" w:rsidRPr="00BA0B63" w:rsidRDefault="008E6519" w:rsidP="00FC46F8">
            <w:pPr>
              <w:textAlignment w:val="baseline"/>
              <w:rPr>
                <w:rFonts w:ascii="Cambria" w:hAnsi="Cambria"/>
                <w:color w:val="000000" w:themeColor="text1"/>
                <w:sz w:val="22"/>
                <w:szCs w:val="22"/>
              </w:rPr>
            </w:pPr>
            <w:r w:rsidRPr="00BA0B63">
              <w:rPr>
                <w:rFonts w:ascii="Cambria" w:hAnsi="Cambria"/>
                <w:color w:val="000000" w:themeColor="text1"/>
                <w:sz w:val="22"/>
                <w:szCs w:val="22"/>
              </w:rPr>
              <w:t>88-89.99 </w:t>
            </w:r>
          </w:p>
        </w:tc>
        <w:tc>
          <w:tcPr>
            <w:tcW w:w="7732" w:type="dxa"/>
            <w:tcBorders>
              <w:top w:val="single" w:sz="6" w:space="0" w:color="auto"/>
              <w:left w:val="single" w:sz="6" w:space="0" w:color="auto"/>
              <w:bottom w:val="single" w:sz="6" w:space="0" w:color="auto"/>
              <w:right w:val="single" w:sz="6" w:space="0" w:color="auto"/>
            </w:tcBorders>
            <w:shd w:val="clear" w:color="auto" w:fill="auto"/>
            <w:hideMark/>
          </w:tcPr>
          <w:p w14:paraId="4539DF43" w14:textId="77777777" w:rsidR="008E6519" w:rsidRPr="00BA0B63" w:rsidRDefault="008E6519" w:rsidP="00FC46F8">
            <w:pPr>
              <w:textAlignment w:val="baseline"/>
              <w:rPr>
                <w:sz w:val="22"/>
                <w:szCs w:val="22"/>
              </w:rPr>
            </w:pPr>
            <w:r w:rsidRPr="00BA0B63">
              <w:rPr>
                <w:rFonts w:ascii="Cambria" w:hAnsi="Cambria"/>
                <w:sz w:val="22"/>
                <w:szCs w:val="22"/>
              </w:rPr>
              <w:t>Very good performance (3.3 quality points)</w:t>
            </w:r>
          </w:p>
        </w:tc>
      </w:tr>
      <w:tr w:rsidR="008E6519" w:rsidRPr="009B5A50" w14:paraId="73D999F5" w14:textId="77777777" w:rsidTr="00BA0B63">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4ECB1050" w14:textId="77777777" w:rsidR="008E6519" w:rsidRPr="00BA0B63" w:rsidRDefault="008E6519" w:rsidP="00FC46F8">
            <w:pPr>
              <w:textAlignment w:val="baseline"/>
              <w:rPr>
                <w:rFonts w:ascii="Cambria" w:hAnsi="Cambria"/>
                <w:sz w:val="22"/>
                <w:szCs w:val="22"/>
              </w:rPr>
            </w:pPr>
            <w:r w:rsidRPr="00BA0B63">
              <w:rPr>
                <w:rFonts w:ascii="Cambria" w:hAnsi="Cambria"/>
                <w:sz w:val="22"/>
                <w:szCs w:val="22"/>
              </w:rPr>
              <w:t>B  </w:t>
            </w:r>
          </w:p>
        </w:tc>
        <w:tc>
          <w:tcPr>
            <w:tcW w:w="1075" w:type="dxa"/>
            <w:tcBorders>
              <w:top w:val="single" w:sz="6" w:space="0" w:color="auto"/>
              <w:left w:val="single" w:sz="6" w:space="0" w:color="auto"/>
              <w:bottom w:val="single" w:sz="6" w:space="0" w:color="auto"/>
              <w:right w:val="single" w:sz="6" w:space="0" w:color="auto"/>
            </w:tcBorders>
            <w:shd w:val="clear" w:color="auto" w:fill="auto"/>
            <w:hideMark/>
          </w:tcPr>
          <w:p w14:paraId="5F3D9F8F" w14:textId="77777777" w:rsidR="008E6519" w:rsidRPr="00BA0B63" w:rsidRDefault="008E6519" w:rsidP="00FC46F8">
            <w:pPr>
              <w:textAlignment w:val="baseline"/>
              <w:rPr>
                <w:rFonts w:ascii="Cambria" w:hAnsi="Cambria"/>
                <w:color w:val="000000" w:themeColor="text1"/>
                <w:sz w:val="22"/>
                <w:szCs w:val="22"/>
              </w:rPr>
            </w:pPr>
            <w:r w:rsidRPr="00BA0B63">
              <w:rPr>
                <w:rFonts w:ascii="Cambria" w:hAnsi="Cambria"/>
                <w:color w:val="000000" w:themeColor="text1"/>
                <w:sz w:val="22"/>
                <w:szCs w:val="22"/>
              </w:rPr>
              <w:t>83-87.99 </w:t>
            </w:r>
          </w:p>
        </w:tc>
        <w:tc>
          <w:tcPr>
            <w:tcW w:w="7732" w:type="dxa"/>
            <w:tcBorders>
              <w:top w:val="single" w:sz="6" w:space="0" w:color="auto"/>
              <w:left w:val="single" w:sz="6" w:space="0" w:color="auto"/>
              <w:bottom w:val="single" w:sz="6" w:space="0" w:color="auto"/>
              <w:right w:val="single" w:sz="6" w:space="0" w:color="auto"/>
            </w:tcBorders>
            <w:shd w:val="clear" w:color="auto" w:fill="auto"/>
            <w:hideMark/>
          </w:tcPr>
          <w:p w14:paraId="5A1F0A43" w14:textId="77777777" w:rsidR="008E6519" w:rsidRPr="00BA0B63" w:rsidRDefault="008E6519" w:rsidP="00FC46F8">
            <w:pPr>
              <w:textAlignment w:val="baseline"/>
              <w:rPr>
                <w:sz w:val="22"/>
                <w:szCs w:val="22"/>
              </w:rPr>
            </w:pPr>
            <w:r w:rsidRPr="00BA0B63">
              <w:rPr>
                <w:rFonts w:ascii="Cambria" w:hAnsi="Cambria"/>
                <w:sz w:val="22"/>
                <w:szCs w:val="22"/>
              </w:rPr>
              <w:t>Good performance (3.0 quality points)</w:t>
            </w:r>
          </w:p>
        </w:tc>
      </w:tr>
      <w:tr w:rsidR="008E6519" w:rsidRPr="009B5A50" w14:paraId="19152952" w14:textId="77777777" w:rsidTr="00BA0B63">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7DF4423D" w14:textId="77777777" w:rsidR="008E6519" w:rsidRPr="00BA0B63" w:rsidRDefault="008E6519" w:rsidP="00FC46F8">
            <w:pPr>
              <w:textAlignment w:val="baseline"/>
              <w:rPr>
                <w:rFonts w:ascii="Cambria" w:hAnsi="Cambria"/>
                <w:sz w:val="22"/>
                <w:szCs w:val="22"/>
              </w:rPr>
            </w:pPr>
            <w:r w:rsidRPr="00BA0B63">
              <w:rPr>
                <w:rFonts w:ascii="Cambria" w:hAnsi="Cambria"/>
                <w:sz w:val="22"/>
                <w:szCs w:val="22"/>
              </w:rPr>
              <w:t>B- </w:t>
            </w:r>
          </w:p>
        </w:tc>
        <w:tc>
          <w:tcPr>
            <w:tcW w:w="1075" w:type="dxa"/>
            <w:tcBorders>
              <w:top w:val="single" w:sz="6" w:space="0" w:color="auto"/>
              <w:left w:val="single" w:sz="6" w:space="0" w:color="auto"/>
              <w:bottom w:val="single" w:sz="6" w:space="0" w:color="auto"/>
              <w:right w:val="single" w:sz="6" w:space="0" w:color="auto"/>
            </w:tcBorders>
            <w:shd w:val="clear" w:color="auto" w:fill="auto"/>
            <w:hideMark/>
          </w:tcPr>
          <w:p w14:paraId="1E9E1047" w14:textId="77777777" w:rsidR="008E6519" w:rsidRPr="00BA0B63" w:rsidRDefault="008E6519" w:rsidP="00FC46F8">
            <w:pPr>
              <w:textAlignment w:val="baseline"/>
              <w:rPr>
                <w:rFonts w:ascii="Cambria" w:hAnsi="Cambria"/>
                <w:color w:val="000000" w:themeColor="text1"/>
                <w:sz w:val="22"/>
                <w:szCs w:val="22"/>
              </w:rPr>
            </w:pPr>
            <w:r w:rsidRPr="00BA0B63">
              <w:rPr>
                <w:rFonts w:ascii="Cambria" w:hAnsi="Cambria"/>
                <w:color w:val="000000" w:themeColor="text1"/>
                <w:sz w:val="22"/>
                <w:szCs w:val="22"/>
              </w:rPr>
              <w:t>80-82.99 </w:t>
            </w:r>
          </w:p>
        </w:tc>
        <w:tc>
          <w:tcPr>
            <w:tcW w:w="7732" w:type="dxa"/>
            <w:tcBorders>
              <w:top w:val="single" w:sz="6" w:space="0" w:color="auto"/>
              <w:left w:val="single" w:sz="6" w:space="0" w:color="auto"/>
              <w:bottom w:val="single" w:sz="6" w:space="0" w:color="auto"/>
              <w:right w:val="single" w:sz="6" w:space="0" w:color="auto"/>
            </w:tcBorders>
            <w:shd w:val="clear" w:color="auto" w:fill="auto"/>
            <w:hideMark/>
          </w:tcPr>
          <w:p w14:paraId="30E33FD9" w14:textId="11B3FF7C" w:rsidR="008E6519" w:rsidRPr="00BA0B63" w:rsidRDefault="008E6519" w:rsidP="00FC46F8">
            <w:pPr>
              <w:textAlignment w:val="baseline"/>
              <w:rPr>
                <w:sz w:val="22"/>
                <w:szCs w:val="22"/>
              </w:rPr>
            </w:pPr>
            <w:r w:rsidRPr="00BA0B63">
              <w:rPr>
                <w:rFonts w:ascii="Cambria" w:hAnsi="Cambria"/>
                <w:sz w:val="22"/>
                <w:szCs w:val="22"/>
              </w:rPr>
              <w:t xml:space="preserve">Intermediate </w:t>
            </w:r>
            <w:r w:rsidR="00BA0B63">
              <w:rPr>
                <w:rFonts w:ascii="Cambria" w:hAnsi="Cambria"/>
                <w:sz w:val="22"/>
                <w:szCs w:val="22"/>
              </w:rPr>
              <w:t xml:space="preserve">good </w:t>
            </w:r>
            <w:r w:rsidRPr="00BA0B63">
              <w:rPr>
                <w:rFonts w:ascii="Cambria" w:hAnsi="Cambria"/>
                <w:sz w:val="22"/>
                <w:szCs w:val="22"/>
              </w:rPr>
              <w:t>performance (2.7quality points)</w:t>
            </w:r>
          </w:p>
        </w:tc>
      </w:tr>
      <w:tr w:rsidR="008E6519" w:rsidRPr="009B5A50" w14:paraId="6969B532" w14:textId="77777777" w:rsidTr="00BA0B63">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5BDEFF30" w14:textId="77777777" w:rsidR="008E6519" w:rsidRPr="00BA0B63" w:rsidRDefault="008E6519" w:rsidP="00FC46F8">
            <w:pPr>
              <w:textAlignment w:val="baseline"/>
              <w:rPr>
                <w:rFonts w:ascii="Cambria" w:hAnsi="Cambria"/>
                <w:sz w:val="22"/>
                <w:szCs w:val="22"/>
              </w:rPr>
            </w:pPr>
            <w:r w:rsidRPr="00BA0B63">
              <w:rPr>
                <w:rFonts w:ascii="Cambria" w:hAnsi="Cambria"/>
                <w:sz w:val="22"/>
                <w:szCs w:val="22"/>
              </w:rPr>
              <w:t>C+  </w:t>
            </w:r>
          </w:p>
        </w:tc>
        <w:tc>
          <w:tcPr>
            <w:tcW w:w="1075" w:type="dxa"/>
            <w:tcBorders>
              <w:top w:val="single" w:sz="6" w:space="0" w:color="auto"/>
              <w:left w:val="single" w:sz="6" w:space="0" w:color="auto"/>
              <w:bottom w:val="single" w:sz="6" w:space="0" w:color="auto"/>
              <w:right w:val="single" w:sz="6" w:space="0" w:color="auto"/>
            </w:tcBorders>
            <w:shd w:val="clear" w:color="auto" w:fill="auto"/>
            <w:hideMark/>
          </w:tcPr>
          <w:p w14:paraId="14F0AA75" w14:textId="77777777" w:rsidR="008E6519" w:rsidRPr="00BA0B63" w:rsidRDefault="008E6519" w:rsidP="00FC46F8">
            <w:pPr>
              <w:textAlignment w:val="baseline"/>
              <w:rPr>
                <w:rFonts w:ascii="Cambria" w:hAnsi="Cambria"/>
                <w:color w:val="000000" w:themeColor="text1"/>
                <w:sz w:val="22"/>
                <w:szCs w:val="22"/>
              </w:rPr>
            </w:pPr>
            <w:r w:rsidRPr="00BA0B63">
              <w:rPr>
                <w:rFonts w:ascii="Cambria" w:hAnsi="Cambria"/>
                <w:color w:val="000000" w:themeColor="text1"/>
                <w:sz w:val="22"/>
                <w:szCs w:val="22"/>
              </w:rPr>
              <w:t>78-79.99 </w:t>
            </w:r>
          </w:p>
        </w:tc>
        <w:tc>
          <w:tcPr>
            <w:tcW w:w="7732" w:type="dxa"/>
            <w:tcBorders>
              <w:top w:val="single" w:sz="6" w:space="0" w:color="auto"/>
              <w:left w:val="single" w:sz="6" w:space="0" w:color="auto"/>
              <w:bottom w:val="single" w:sz="6" w:space="0" w:color="auto"/>
              <w:right w:val="single" w:sz="6" w:space="0" w:color="auto"/>
            </w:tcBorders>
            <w:shd w:val="clear" w:color="auto" w:fill="auto"/>
            <w:hideMark/>
          </w:tcPr>
          <w:p w14:paraId="6FC8120F" w14:textId="77777777" w:rsidR="008E6519" w:rsidRPr="00BA0B63" w:rsidRDefault="008E6519" w:rsidP="00FC46F8">
            <w:pPr>
              <w:textAlignment w:val="baseline"/>
              <w:rPr>
                <w:sz w:val="22"/>
                <w:szCs w:val="22"/>
              </w:rPr>
            </w:pPr>
            <w:r w:rsidRPr="00BA0B63">
              <w:rPr>
                <w:rFonts w:ascii="Cambria" w:hAnsi="Cambria"/>
                <w:sz w:val="22"/>
                <w:szCs w:val="22"/>
              </w:rPr>
              <w:t>Fair performance (2.3 quality points)</w:t>
            </w:r>
          </w:p>
        </w:tc>
      </w:tr>
      <w:tr w:rsidR="008E6519" w:rsidRPr="009B5A50" w14:paraId="654715B5" w14:textId="77777777" w:rsidTr="00BA0B63">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175920CC" w14:textId="77777777" w:rsidR="008E6519" w:rsidRPr="00BA0B63" w:rsidRDefault="008E6519" w:rsidP="00FC46F8">
            <w:pPr>
              <w:textAlignment w:val="baseline"/>
              <w:rPr>
                <w:rFonts w:ascii="Cambria" w:hAnsi="Cambria"/>
                <w:sz w:val="22"/>
                <w:szCs w:val="22"/>
              </w:rPr>
            </w:pPr>
            <w:r w:rsidRPr="00BA0B63">
              <w:rPr>
                <w:rFonts w:ascii="Cambria" w:hAnsi="Cambria"/>
                <w:sz w:val="22"/>
                <w:szCs w:val="22"/>
              </w:rPr>
              <w:t>C  </w:t>
            </w:r>
          </w:p>
        </w:tc>
        <w:tc>
          <w:tcPr>
            <w:tcW w:w="1075" w:type="dxa"/>
            <w:tcBorders>
              <w:top w:val="single" w:sz="6" w:space="0" w:color="auto"/>
              <w:left w:val="single" w:sz="6" w:space="0" w:color="auto"/>
              <w:bottom w:val="single" w:sz="6" w:space="0" w:color="auto"/>
              <w:right w:val="single" w:sz="6" w:space="0" w:color="auto"/>
            </w:tcBorders>
            <w:shd w:val="clear" w:color="auto" w:fill="auto"/>
            <w:hideMark/>
          </w:tcPr>
          <w:p w14:paraId="514BFF96" w14:textId="77777777" w:rsidR="008E6519" w:rsidRPr="00BA0B63" w:rsidRDefault="008E6519" w:rsidP="00FC46F8">
            <w:pPr>
              <w:textAlignment w:val="baseline"/>
              <w:rPr>
                <w:rFonts w:ascii="Cambria" w:hAnsi="Cambria"/>
                <w:color w:val="000000" w:themeColor="text1"/>
                <w:sz w:val="22"/>
                <w:szCs w:val="22"/>
              </w:rPr>
            </w:pPr>
            <w:r w:rsidRPr="00BA0B63">
              <w:rPr>
                <w:rFonts w:ascii="Cambria" w:hAnsi="Cambria"/>
                <w:color w:val="000000" w:themeColor="text1"/>
                <w:sz w:val="22"/>
                <w:szCs w:val="22"/>
              </w:rPr>
              <w:t>73-77.99 </w:t>
            </w:r>
          </w:p>
        </w:tc>
        <w:tc>
          <w:tcPr>
            <w:tcW w:w="7732" w:type="dxa"/>
            <w:tcBorders>
              <w:top w:val="single" w:sz="6" w:space="0" w:color="auto"/>
              <w:left w:val="single" w:sz="6" w:space="0" w:color="auto"/>
              <w:bottom w:val="single" w:sz="6" w:space="0" w:color="auto"/>
              <w:right w:val="single" w:sz="6" w:space="0" w:color="auto"/>
            </w:tcBorders>
            <w:shd w:val="clear" w:color="auto" w:fill="auto"/>
            <w:hideMark/>
          </w:tcPr>
          <w:p w14:paraId="6B98F049" w14:textId="77777777" w:rsidR="008E6519" w:rsidRPr="00BA0B63" w:rsidRDefault="008E6519" w:rsidP="00FC46F8">
            <w:pPr>
              <w:textAlignment w:val="baseline"/>
              <w:rPr>
                <w:sz w:val="22"/>
                <w:szCs w:val="22"/>
              </w:rPr>
            </w:pPr>
            <w:r w:rsidRPr="00BA0B63">
              <w:rPr>
                <w:rFonts w:ascii="Cambria" w:hAnsi="Cambria"/>
                <w:sz w:val="22"/>
                <w:szCs w:val="22"/>
              </w:rPr>
              <w:t>Satisfactory performance (2.0 quality points)</w:t>
            </w:r>
          </w:p>
        </w:tc>
      </w:tr>
      <w:tr w:rsidR="008E6519" w:rsidRPr="009B5A50" w14:paraId="6ADA893B" w14:textId="77777777" w:rsidTr="00BA0B63">
        <w:tc>
          <w:tcPr>
            <w:tcW w:w="537" w:type="dxa"/>
            <w:tcBorders>
              <w:top w:val="single" w:sz="6" w:space="0" w:color="auto"/>
              <w:left w:val="single" w:sz="6" w:space="0" w:color="auto"/>
              <w:bottom w:val="single" w:sz="6" w:space="0" w:color="auto"/>
              <w:right w:val="single" w:sz="6" w:space="0" w:color="auto"/>
            </w:tcBorders>
            <w:shd w:val="clear" w:color="auto" w:fill="auto"/>
          </w:tcPr>
          <w:p w14:paraId="73189DE3" w14:textId="77777777" w:rsidR="008E6519" w:rsidRPr="00BA0B63" w:rsidRDefault="008E6519" w:rsidP="00FC46F8">
            <w:pPr>
              <w:textAlignment w:val="baseline"/>
              <w:rPr>
                <w:rFonts w:ascii="Cambria" w:hAnsi="Cambria"/>
                <w:sz w:val="22"/>
                <w:szCs w:val="22"/>
              </w:rPr>
            </w:pPr>
            <w:r w:rsidRPr="00BA0B63">
              <w:rPr>
                <w:rFonts w:ascii="Cambria" w:hAnsi="Cambria"/>
                <w:sz w:val="22"/>
                <w:szCs w:val="22"/>
              </w:rPr>
              <w:t>C -</w:t>
            </w:r>
          </w:p>
        </w:tc>
        <w:tc>
          <w:tcPr>
            <w:tcW w:w="1075" w:type="dxa"/>
            <w:tcBorders>
              <w:top w:val="single" w:sz="6" w:space="0" w:color="auto"/>
              <w:left w:val="single" w:sz="6" w:space="0" w:color="auto"/>
              <w:bottom w:val="single" w:sz="6" w:space="0" w:color="auto"/>
              <w:right w:val="single" w:sz="6" w:space="0" w:color="auto"/>
            </w:tcBorders>
            <w:shd w:val="clear" w:color="auto" w:fill="auto"/>
          </w:tcPr>
          <w:p w14:paraId="126E0534" w14:textId="77777777" w:rsidR="008E6519" w:rsidRPr="00BA0B63" w:rsidRDefault="008E6519" w:rsidP="00FC46F8">
            <w:pPr>
              <w:textAlignment w:val="baseline"/>
              <w:rPr>
                <w:rFonts w:ascii="Cambria" w:hAnsi="Cambria"/>
                <w:color w:val="000000" w:themeColor="text1"/>
                <w:sz w:val="22"/>
                <w:szCs w:val="22"/>
              </w:rPr>
            </w:pPr>
            <w:r w:rsidRPr="00BA0B63">
              <w:rPr>
                <w:rFonts w:ascii="Cambria" w:hAnsi="Cambria"/>
                <w:color w:val="000000" w:themeColor="text1"/>
                <w:sz w:val="22"/>
                <w:szCs w:val="22"/>
              </w:rPr>
              <w:t>70-72.99 </w:t>
            </w:r>
          </w:p>
        </w:tc>
        <w:tc>
          <w:tcPr>
            <w:tcW w:w="7732" w:type="dxa"/>
            <w:tcBorders>
              <w:top w:val="single" w:sz="6" w:space="0" w:color="auto"/>
              <w:left w:val="single" w:sz="6" w:space="0" w:color="auto"/>
              <w:bottom w:val="single" w:sz="6" w:space="0" w:color="auto"/>
              <w:right w:val="single" w:sz="6" w:space="0" w:color="auto"/>
            </w:tcBorders>
            <w:shd w:val="clear" w:color="auto" w:fill="auto"/>
          </w:tcPr>
          <w:p w14:paraId="21CA598F" w14:textId="77777777" w:rsidR="008E6519" w:rsidRPr="00BA0B63" w:rsidRDefault="008E6519" w:rsidP="00FC46F8">
            <w:pPr>
              <w:textAlignment w:val="baseline"/>
              <w:rPr>
                <w:sz w:val="22"/>
                <w:szCs w:val="22"/>
              </w:rPr>
            </w:pPr>
            <w:r w:rsidRPr="00BA0B63">
              <w:rPr>
                <w:rFonts w:ascii="Cambria" w:hAnsi="Cambria"/>
                <w:sz w:val="22"/>
                <w:szCs w:val="22"/>
              </w:rPr>
              <w:t>Unsatisfactory performance (1.7 quality points)</w:t>
            </w:r>
          </w:p>
        </w:tc>
      </w:tr>
      <w:tr w:rsidR="008E6519" w:rsidRPr="009B5A50" w14:paraId="6C6E6C31" w14:textId="77777777" w:rsidTr="00BA0B63">
        <w:tc>
          <w:tcPr>
            <w:tcW w:w="537" w:type="dxa"/>
            <w:tcBorders>
              <w:top w:val="single" w:sz="6" w:space="0" w:color="auto"/>
              <w:left w:val="single" w:sz="6" w:space="0" w:color="auto"/>
              <w:bottom w:val="single" w:sz="6" w:space="0" w:color="auto"/>
              <w:right w:val="single" w:sz="6" w:space="0" w:color="auto"/>
            </w:tcBorders>
            <w:shd w:val="clear" w:color="auto" w:fill="auto"/>
          </w:tcPr>
          <w:p w14:paraId="5CCF84CF" w14:textId="77777777" w:rsidR="008E6519" w:rsidRPr="00BA0B63" w:rsidRDefault="008E6519" w:rsidP="00FC46F8">
            <w:pPr>
              <w:textAlignment w:val="baseline"/>
              <w:rPr>
                <w:rFonts w:ascii="Cambria" w:hAnsi="Cambria"/>
                <w:sz w:val="22"/>
                <w:szCs w:val="22"/>
              </w:rPr>
            </w:pPr>
            <w:r w:rsidRPr="00BA0B63">
              <w:rPr>
                <w:rFonts w:ascii="Cambria" w:hAnsi="Cambria"/>
                <w:sz w:val="22"/>
                <w:szCs w:val="22"/>
              </w:rPr>
              <w:t>D+  </w:t>
            </w:r>
          </w:p>
        </w:tc>
        <w:tc>
          <w:tcPr>
            <w:tcW w:w="1075" w:type="dxa"/>
            <w:tcBorders>
              <w:top w:val="single" w:sz="6" w:space="0" w:color="auto"/>
              <w:left w:val="single" w:sz="6" w:space="0" w:color="auto"/>
              <w:bottom w:val="single" w:sz="6" w:space="0" w:color="auto"/>
              <w:right w:val="single" w:sz="6" w:space="0" w:color="auto"/>
            </w:tcBorders>
            <w:shd w:val="clear" w:color="auto" w:fill="auto"/>
          </w:tcPr>
          <w:p w14:paraId="2026D417" w14:textId="77777777" w:rsidR="008E6519" w:rsidRPr="00BA0B63" w:rsidRDefault="008E6519" w:rsidP="00FC46F8">
            <w:pPr>
              <w:textAlignment w:val="baseline"/>
              <w:rPr>
                <w:rFonts w:ascii="Cambria" w:hAnsi="Cambria"/>
                <w:color w:val="000000" w:themeColor="text1"/>
                <w:sz w:val="22"/>
                <w:szCs w:val="22"/>
              </w:rPr>
            </w:pPr>
            <w:r w:rsidRPr="00BA0B63">
              <w:rPr>
                <w:rFonts w:ascii="Cambria" w:hAnsi="Cambria"/>
                <w:color w:val="000000" w:themeColor="text1"/>
                <w:sz w:val="22"/>
                <w:szCs w:val="22"/>
              </w:rPr>
              <w:t>68-69.99 </w:t>
            </w:r>
          </w:p>
        </w:tc>
        <w:tc>
          <w:tcPr>
            <w:tcW w:w="7732" w:type="dxa"/>
            <w:tcBorders>
              <w:top w:val="single" w:sz="6" w:space="0" w:color="auto"/>
              <w:left w:val="single" w:sz="6" w:space="0" w:color="auto"/>
              <w:bottom w:val="single" w:sz="6" w:space="0" w:color="auto"/>
              <w:right w:val="single" w:sz="6" w:space="0" w:color="auto"/>
            </w:tcBorders>
            <w:shd w:val="clear" w:color="auto" w:fill="auto"/>
          </w:tcPr>
          <w:p w14:paraId="0CA3367F" w14:textId="28731AEF" w:rsidR="008E6519" w:rsidRPr="00BA0B63" w:rsidRDefault="008E6519" w:rsidP="00FC46F8">
            <w:pPr>
              <w:textAlignment w:val="baseline"/>
              <w:rPr>
                <w:sz w:val="22"/>
                <w:szCs w:val="22"/>
              </w:rPr>
            </w:pPr>
            <w:r w:rsidRPr="00BA0B63">
              <w:rPr>
                <w:rFonts w:ascii="Cambria" w:hAnsi="Cambria"/>
                <w:sz w:val="22"/>
                <w:szCs w:val="22"/>
              </w:rPr>
              <w:t>Unsatisfactory performance (1.3 quality points)</w:t>
            </w:r>
          </w:p>
        </w:tc>
      </w:tr>
      <w:tr w:rsidR="008E6519" w:rsidRPr="009B5A50" w14:paraId="0EF71A2B" w14:textId="77777777" w:rsidTr="00BA0B63">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63398DA2" w14:textId="77777777" w:rsidR="008E6519" w:rsidRPr="00BA0B63" w:rsidRDefault="008E6519" w:rsidP="00FC46F8">
            <w:pPr>
              <w:textAlignment w:val="baseline"/>
              <w:rPr>
                <w:rFonts w:ascii="Cambria" w:hAnsi="Cambria"/>
                <w:sz w:val="22"/>
                <w:szCs w:val="22"/>
              </w:rPr>
            </w:pPr>
            <w:r w:rsidRPr="00BA0B63">
              <w:rPr>
                <w:rFonts w:ascii="Cambria" w:hAnsi="Cambria"/>
                <w:sz w:val="22"/>
                <w:szCs w:val="22"/>
              </w:rPr>
              <w:t>D  </w:t>
            </w:r>
          </w:p>
        </w:tc>
        <w:tc>
          <w:tcPr>
            <w:tcW w:w="1075" w:type="dxa"/>
            <w:tcBorders>
              <w:top w:val="single" w:sz="6" w:space="0" w:color="auto"/>
              <w:left w:val="single" w:sz="6" w:space="0" w:color="auto"/>
              <w:bottom w:val="single" w:sz="6" w:space="0" w:color="auto"/>
              <w:right w:val="single" w:sz="6" w:space="0" w:color="auto"/>
            </w:tcBorders>
            <w:shd w:val="clear" w:color="auto" w:fill="auto"/>
            <w:hideMark/>
          </w:tcPr>
          <w:p w14:paraId="31FB672E" w14:textId="77777777" w:rsidR="008E6519" w:rsidRPr="00BA0B63" w:rsidRDefault="008E6519" w:rsidP="00FC46F8">
            <w:pPr>
              <w:textAlignment w:val="baseline"/>
              <w:rPr>
                <w:rFonts w:ascii="Cambria" w:hAnsi="Cambria"/>
                <w:color w:val="000000" w:themeColor="text1"/>
                <w:sz w:val="22"/>
                <w:szCs w:val="22"/>
              </w:rPr>
            </w:pPr>
            <w:r w:rsidRPr="00BA0B63">
              <w:rPr>
                <w:rFonts w:ascii="Cambria" w:hAnsi="Cambria"/>
                <w:color w:val="000000" w:themeColor="text1"/>
                <w:sz w:val="22"/>
                <w:szCs w:val="22"/>
              </w:rPr>
              <w:t>63-67.99 </w:t>
            </w:r>
          </w:p>
        </w:tc>
        <w:tc>
          <w:tcPr>
            <w:tcW w:w="7732" w:type="dxa"/>
            <w:tcBorders>
              <w:top w:val="single" w:sz="6" w:space="0" w:color="auto"/>
              <w:left w:val="single" w:sz="6" w:space="0" w:color="auto"/>
              <w:bottom w:val="single" w:sz="6" w:space="0" w:color="auto"/>
              <w:right w:val="single" w:sz="6" w:space="0" w:color="auto"/>
            </w:tcBorders>
            <w:shd w:val="clear" w:color="auto" w:fill="auto"/>
            <w:hideMark/>
          </w:tcPr>
          <w:p w14:paraId="14B215B2" w14:textId="77777777" w:rsidR="008E6519" w:rsidRPr="00BA0B63" w:rsidRDefault="008E6519" w:rsidP="00FC46F8">
            <w:pPr>
              <w:textAlignment w:val="baseline"/>
              <w:rPr>
                <w:sz w:val="22"/>
                <w:szCs w:val="22"/>
              </w:rPr>
            </w:pPr>
            <w:r w:rsidRPr="00BA0B63">
              <w:rPr>
                <w:rFonts w:ascii="Cambria" w:hAnsi="Cambria"/>
                <w:sz w:val="22"/>
                <w:szCs w:val="22"/>
              </w:rPr>
              <w:t>Unsatisfactory performance (1.0 quality points)</w:t>
            </w:r>
          </w:p>
        </w:tc>
      </w:tr>
      <w:tr w:rsidR="008E6519" w:rsidRPr="009B5A50" w14:paraId="75CAB654" w14:textId="77777777" w:rsidTr="00BA0B63">
        <w:tc>
          <w:tcPr>
            <w:tcW w:w="537" w:type="dxa"/>
            <w:tcBorders>
              <w:top w:val="single" w:sz="6" w:space="0" w:color="auto"/>
              <w:left w:val="single" w:sz="6" w:space="0" w:color="auto"/>
              <w:bottom w:val="single" w:sz="6" w:space="0" w:color="auto"/>
              <w:right w:val="single" w:sz="6" w:space="0" w:color="auto"/>
            </w:tcBorders>
            <w:shd w:val="clear" w:color="auto" w:fill="auto"/>
          </w:tcPr>
          <w:p w14:paraId="38B3A88E" w14:textId="77777777" w:rsidR="008E6519" w:rsidRPr="00BA0B63" w:rsidRDefault="008E6519" w:rsidP="00FC46F8">
            <w:pPr>
              <w:textAlignment w:val="baseline"/>
              <w:rPr>
                <w:rFonts w:ascii="Cambria" w:hAnsi="Cambria"/>
                <w:sz w:val="22"/>
                <w:szCs w:val="22"/>
              </w:rPr>
            </w:pPr>
            <w:r w:rsidRPr="00BA0B63">
              <w:rPr>
                <w:rFonts w:ascii="Cambria" w:hAnsi="Cambria"/>
                <w:sz w:val="22"/>
                <w:szCs w:val="22"/>
              </w:rPr>
              <w:t>D -</w:t>
            </w:r>
          </w:p>
        </w:tc>
        <w:tc>
          <w:tcPr>
            <w:tcW w:w="1075" w:type="dxa"/>
            <w:tcBorders>
              <w:top w:val="single" w:sz="6" w:space="0" w:color="auto"/>
              <w:left w:val="single" w:sz="6" w:space="0" w:color="auto"/>
              <w:bottom w:val="single" w:sz="6" w:space="0" w:color="auto"/>
              <w:right w:val="single" w:sz="6" w:space="0" w:color="auto"/>
            </w:tcBorders>
            <w:shd w:val="clear" w:color="auto" w:fill="auto"/>
          </w:tcPr>
          <w:p w14:paraId="5F562D9F" w14:textId="77777777" w:rsidR="008E6519" w:rsidRPr="00BA0B63" w:rsidRDefault="008E6519" w:rsidP="00FC46F8">
            <w:pPr>
              <w:textAlignment w:val="baseline"/>
              <w:rPr>
                <w:rFonts w:ascii="Cambria" w:hAnsi="Cambria"/>
                <w:color w:val="000000" w:themeColor="text1"/>
                <w:sz w:val="22"/>
                <w:szCs w:val="22"/>
              </w:rPr>
            </w:pPr>
            <w:r w:rsidRPr="00BA0B63">
              <w:rPr>
                <w:rFonts w:ascii="Cambria" w:hAnsi="Cambria"/>
                <w:color w:val="000000" w:themeColor="text1"/>
                <w:sz w:val="22"/>
                <w:szCs w:val="22"/>
              </w:rPr>
              <w:t>60-62.99 </w:t>
            </w:r>
          </w:p>
        </w:tc>
        <w:tc>
          <w:tcPr>
            <w:tcW w:w="7732" w:type="dxa"/>
            <w:tcBorders>
              <w:top w:val="single" w:sz="6" w:space="0" w:color="auto"/>
              <w:left w:val="single" w:sz="6" w:space="0" w:color="auto"/>
              <w:bottom w:val="single" w:sz="6" w:space="0" w:color="auto"/>
              <w:right w:val="single" w:sz="6" w:space="0" w:color="auto"/>
            </w:tcBorders>
            <w:shd w:val="clear" w:color="auto" w:fill="auto"/>
          </w:tcPr>
          <w:p w14:paraId="08210508" w14:textId="77777777" w:rsidR="008E6519" w:rsidRPr="00BA0B63" w:rsidRDefault="008E6519" w:rsidP="00FC46F8">
            <w:pPr>
              <w:textAlignment w:val="baseline"/>
              <w:rPr>
                <w:sz w:val="22"/>
                <w:szCs w:val="22"/>
              </w:rPr>
            </w:pPr>
            <w:r w:rsidRPr="00BA0B63">
              <w:rPr>
                <w:rFonts w:ascii="Cambria" w:hAnsi="Cambria"/>
                <w:sz w:val="22"/>
                <w:szCs w:val="22"/>
              </w:rPr>
              <w:t>Unsatisfactory performance (0.7 quality points)</w:t>
            </w:r>
          </w:p>
        </w:tc>
      </w:tr>
      <w:tr w:rsidR="008E6519" w:rsidRPr="009B5A50" w14:paraId="4B138C69" w14:textId="77777777" w:rsidTr="00BA0B63">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7CC1BE15" w14:textId="77777777" w:rsidR="008E6519" w:rsidRPr="00BA0B63" w:rsidRDefault="008E6519" w:rsidP="00FC46F8">
            <w:pPr>
              <w:textAlignment w:val="baseline"/>
              <w:rPr>
                <w:rFonts w:ascii="Cambria" w:hAnsi="Cambria"/>
                <w:sz w:val="22"/>
                <w:szCs w:val="22"/>
              </w:rPr>
            </w:pPr>
            <w:r w:rsidRPr="00BA0B63">
              <w:rPr>
                <w:rFonts w:ascii="Cambria" w:hAnsi="Cambria"/>
                <w:sz w:val="22"/>
                <w:szCs w:val="22"/>
              </w:rPr>
              <w:t>F  </w:t>
            </w:r>
          </w:p>
        </w:tc>
        <w:tc>
          <w:tcPr>
            <w:tcW w:w="1075" w:type="dxa"/>
            <w:tcBorders>
              <w:top w:val="single" w:sz="6" w:space="0" w:color="auto"/>
              <w:left w:val="single" w:sz="6" w:space="0" w:color="auto"/>
              <w:bottom w:val="single" w:sz="6" w:space="0" w:color="auto"/>
              <w:right w:val="single" w:sz="6" w:space="0" w:color="auto"/>
            </w:tcBorders>
            <w:shd w:val="clear" w:color="auto" w:fill="auto"/>
            <w:hideMark/>
          </w:tcPr>
          <w:p w14:paraId="2FA6185A" w14:textId="77777777" w:rsidR="008E6519" w:rsidRPr="00BA0B63" w:rsidRDefault="008E6519" w:rsidP="00FC46F8">
            <w:pPr>
              <w:textAlignment w:val="baseline"/>
              <w:rPr>
                <w:rFonts w:ascii="Cambria" w:hAnsi="Cambria"/>
                <w:sz w:val="22"/>
                <w:szCs w:val="22"/>
              </w:rPr>
            </w:pPr>
            <w:r w:rsidRPr="00BA0B63">
              <w:rPr>
                <w:rFonts w:ascii="Cambria" w:hAnsi="Cambria"/>
                <w:sz w:val="22"/>
                <w:szCs w:val="22"/>
              </w:rPr>
              <w:t>0-59.99</w:t>
            </w:r>
            <w:r w:rsidRPr="00BA0B63">
              <w:rPr>
                <w:rFonts w:ascii="Cambria" w:hAnsi="Cambria" w:cs="Calibri"/>
                <w:sz w:val="22"/>
                <w:szCs w:val="22"/>
              </w:rPr>
              <w:t> </w:t>
            </w:r>
          </w:p>
        </w:tc>
        <w:tc>
          <w:tcPr>
            <w:tcW w:w="7732" w:type="dxa"/>
            <w:tcBorders>
              <w:top w:val="single" w:sz="6" w:space="0" w:color="auto"/>
              <w:left w:val="single" w:sz="6" w:space="0" w:color="auto"/>
              <w:bottom w:val="single" w:sz="6" w:space="0" w:color="auto"/>
              <w:right w:val="single" w:sz="6" w:space="0" w:color="auto"/>
            </w:tcBorders>
            <w:shd w:val="clear" w:color="auto" w:fill="auto"/>
            <w:hideMark/>
          </w:tcPr>
          <w:p w14:paraId="1200FDC1" w14:textId="77777777" w:rsidR="008E6519" w:rsidRPr="00BA0B63" w:rsidRDefault="008E6519" w:rsidP="00FC46F8">
            <w:pPr>
              <w:textAlignment w:val="baseline"/>
              <w:rPr>
                <w:sz w:val="22"/>
                <w:szCs w:val="22"/>
              </w:rPr>
            </w:pPr>
            <w:r w:rsidRPr="00BA0B63">
              <w:rPr>
                <w:rFonts w:ascii="Cambria" w:hAnsi="Cambria"/>
                <w:sz w:val="22"/>
                <w:szCs w:val="22"/>
              </w:rPr>
              <w:t>Failure performance (0.0 quality points)</w:t>
            </w:r>
          </w:p>
        </w:tc>
      </w:tr>
      <w:tr w:rsidR="008E6519" w:rsidRPr="009B5A50" w14:paraId="1FA67ACC" w14:textId="77777777" w:rsidTr="00BA0B63">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47FE73EE" w14:textId="77777777" w:rsidR="008E6519" w:rsidRPr="00BA0B63" w:rsidRDefault="008E6519" w:rsidP="00FC46F8">
            <w:pPr>
              <w:textAlignment w:val="baseline"/>
              <w:rPr>
                <w:rFonts w:ascii="Cambria" w:hAnsi="Cambria"/>
                <w:sz w:val="22"/>
                <w:szCs w:val="22"/>
              </w:rPr>
            </w:pPr>
            <w:r w:rsidRPr="00BA0B63">
              <w:rPr>
                <w:rFonts w:ascii="Cambria" w:hAnsi="Cambria"/>
                <w:sz w:val="22"/>
                <w:szCs w:val="22"/>
              </w:rPr>
              <w:t>S</w:t>
            </w:r>
          </w:p>
        </w:tc>
        <w:tc>
          <w:tcPr>
            <w:tcW w:w="1075" w:type="dxa"/>
            <w:tcBorders>
              <w:top w:val="single" w:sz="6" w:space="0" w:color="auto"/>
              <w:left w:val="single" w:sz="6" w:space="0" w:color="auto"/>
              <w:bottom w:val="single" w:sz="6" w:space="0" w:color="auto"/>
              <w:right w:val="single" w:sz="6" w:space="0" w:color="auto"/>
            </w:tcBorders>
            <w:shd w:val="clear" w:color="auto" w:fill="auto"/>
            <w:hideMark/>
          </w:tcPr>
          <w:p w14:paraId="07B25EDC" w14:textId="77777777" w:rsidR="008E6519" w:rsidRPr="00BA0B63" w:rsidRDefault="008E6519" w:rsidP="00FC46F8">
            <w:pPr>
              <w:textAlignment w:val="baseline"/>
              <w:rPr>
                <w:rFonts w:ascii="Cambria" w:hAnsi="Cambria"/>
                <w:sz w:val="22"/>
                <w:szCs w:val="22"/>
              </w:rPr>
            </w:pPr>
          </w:p>
        </w:tc>
        <w:tc>
          <w:tcPr>
            <w:tcW w:w="7732" w:type="dxa"/>
            <w:tcBorders>
              <w:top w:val="single" w:sz="6" w:space="0" w:color="auto"/>
              <w:left w:val="single" w:sz="6" w:space="0" w:color="auto"/>
              <w:bottom w:val="single" w:sz="6" w:space="0" w:color="auto"/>
              <w:right w:val="single" w:sz="6" w:space="0" w:color="auto"/>
            </w:tcBorders>
            <w:shd w:val="clear" w:color="auto" w:fill="auto"/>
            <w:hideMark/>
          </w:tcPr>
          <w:p w14:paraId="60EDD8E4" w14:textId="563747B9" w:rsidR="008E6519" w:rsidRPr="00BA0B63" w:rsidRDefault="008E6519" w:rsidP="00FC46F8">
            <w:pPr>
              <w:textAlignment w:val="baseline"/>
              <w:rPr>
                <w:rFonts w:ascii="Cambria" w:hAnsi="Cambria"/>
                <w:sz w:val="22"/>
                <w:szCs w:val="22"/>
              </w:rPr>
            </w:pPr>
            <w:r w:rsidRPr="00BA0B63">
              <w:rPr>
                <w:rFonts w:ascii="Cambria" w:hAnsi="Cambria"/>
                <w:sz w:val="22"/>
                <w:szCs w:val="22"/>
              </w:rPr>
              <w:t xml:space="preserve">Satisfactory; only assigned for C or better work </w:t>
            </w:r>
            <w:r w:rsidR="00BA0B63">
              <w:rPr>
                <w:rFonts w:ascii="Cambria" w:hAnsi="Cambria"/>
                <w:sz w:val="22"/>
                <w:szCs w:val="22"/>
              </w:rPr>
              <w:t>when a course is taken on a</w:t>
            </w:r>
            <w:r w:rsidRPr="00BA0B63">
              <w:rPr>
                <w:rFonts w:ascii="Cambria" w:hAnsi="Cambria"/>
                <w:sz w:val="22"/>
                <w:szCs w:val="22"/>
              </w:rPr>
              <w:t xml:space="preserve"> S/NC grading basis. Carries no point value. </w:t>
            </w:r>
          </w:p>
        </w:tc>
      </w:tr>
      <w:tr w:rsidR="008E6519" w:rsidRPr="009B5A50" w14:paraId="4093DB14" w14:textId="77777777" w:rsidTr="00BA0B63">
        <w:tc>
          <w:tcPr>
            <w:tcW w:w="537" w:type="dxa"/>
            <w:tcBorders>
              <w:top w:val="single" w:sz="6" w:space="0" w:color="auto"/>
              <w:left w:val="single" w:sz="6" w:space="0" w:color="auto"/>
              <w:bottom w:val="single" w:sz="6" w:space="0" w:color="auto"/>
              <w:right w:val="single" w:sz="6" w:space="0" w:color="auto"/>
            </w:tcBorders>
            <w:shd w:val="clear" w:color="auto" w:fill="auto"/>
          </w:tcPr>
          <w:p w14:paraId="50C1A106" w14:textId="77777777" w:rsidR="008E6519" w:rsidRPr="00BA0B63" w:rsidRDefault="008E6519" w:rsidP="00FC46F8">
            <w:pPr>
              <w:textAlignment w:val="baseline"/>
              <w:rPr>
                <w:rFonts w:ascii="Cambria" w:hAnsi="Cambria"/>
                <w:sz w:val="22"/>
                <w:szCs w:val="22"/>
              </w:rPr>
            </w:pPr>
            <w:r w:rsidRPr="00BA0B63">
              <w:rPr>
                <w:rFonts w:ascii="Cambria" w:hAnsi="Cambria"/>
                <w:sz w:val="22"/>
                <w:szCs w:val="22"/>
              </w:rPr>
              <w:t>NC  </w:t>
            </w:r>
          </w:p>
        </w:tc>
        <w:tc>
          <w:tcPr>
            <w:tcW w:w="1075" w:type="dxa"/>
            <w:tcBorders>
              <w:top w:val="single" w:sz="6" w:space="0" w:color="auto"/>
              <w:left w:val="single" w:sz="6" w:space="0" w:color="auto"/>
              <w:bottom w:val="single" w:sz="6" w:space="0" w:color="auto"/>
              <w:right w:val="single" w:sz="6" w:space="0" w:color="auto"/>
            </w:tcBorders>
            <w:shd w:val="clear" w:color="auto" w:fill="auto"/>
          </w:tcPr>
          <w:p w14:paraId="2F4B56DF" w14:textId="77777777" w:rsidR="008E6519" w:rsidRPr="00BA0B63" w:rsidRDefault="008E6519" w:rsidP="00FC46F8">
            <w:pPr>
              <w:textAlignment w:val="baseline"/>
              <w:rPr>
                <w:rFonts w:ascii="Cambria" w:hAnsi="Cambria"/>
                <w:sz w:val="22"/>
                <w:szCs w:val="22"/>
              </w:rPr>
            </w:pPr>
            <w:r w:rsidRPr="00BA0B63">
              <w:rPr>
                <w:rFonts w:ascii="Cambria" w:hAnsi="Cambria"/>
                <w:sz w:val="22"/>
                <w:szCs w:val="22"/>
              </w:rPr>
              <w:t> </w:t>
            </w:r>
          </w:p>
        </w:tc>
        <w:tc>
          <w:tcPr>
            <w:tcW w:w="7732" w:type="dxa"/>
            <w:tcBorders>
              <w:top w:val="single" w:sz="6" w:space="0" w:color="auto"/>
              <w:left w:val="single" w:sz="6" w:space="0" w:color="auto"/>
              <w:bottom w:val="single" w:sz="6" w:space="0" w:color="auto"/>
              <w:right w:val="single" w:sz="6" w:space="0" w:color="auto"/>
            </w:tcBorders>
            <w:shd w:val="clear" w:color="auto" w:fill="auto"/>
          </w:tcPr>
          <w:p w14:paraId="78506DDE" w14:textId="7B72215E" w:rsidR="008E6519" w:rsidRPr="00BA0B63" w:rsidRDefault="008E6519" w:rsidP="00FC46F8">
            <w:pPr>
              <w:textAlignment w:val="baseline"/>
              <w:rPr>
                <w:sz w:val="22"/>
                <w:szCs w:val="22"/>
              </w:rPr>
            </w:pPr>
            <w:r w:rsidRPr="00BA0B63">
              <w:rPr>
                <w:rFonts w:ascii="Cambria" w:hAnsi="Cambria"/>
                <w:sz w:val="22"/>
                <w:szCs w:val="22"/>
              </w:rPr>
              <w:t xml:space="preserve">No Credit; indicates failure to complete a course satisfactorily, and is only assigned for C- or worse work </w:t>
            </w:r>
            <w:r w:rsidR="00BA0B63">
              <w:rPr>
                <w:rFonts w:ascii="Cambria" w:hAnsi="Cambria"/>
                <w:sz w:val="22"/>
                <w:szCs w:val="22"/>
              </w:rPr>
              <w:t>when a course is taken on a</w:t>
            </w:r>
            <w:r w:rsidRPr="00BA0B63">
              <w:rPr>
                <w:rFonts w:ascii="Cambria" w:hAnsi="Cambria"/>
                <w:sz w:val="22"/>
                <w:szCs w:val="22"/>
              </w:rPr>
              <w:t xml:space="preserve"> S/NC grading basis. Carries no point value.</w:t>
            </w:r>
          </w:p>
        </w:tc>
      </w:tr>
      <w:tr w:rsidR="008E6519" w:rsidRPr="009B5A50" w14:paraId="00E8BA6D" w14:textId="77777777" w:rsidTr="00BA0B63">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03486ACE" w14:textId="77777777" w:rsidR="008E6519" w:rsidRPr="00BA0B63" w:rsidRDefault="008E6519" w:rsidP="00FC46F8">
            <w:pPr>
              <w:textAlignment w:val="baseline"/>
              <w:rPr>
                <w:rFonts w:ascii="Cambria" w:hAnsi="Cambria"/>
                <w:sz w:val="22"/>
                <w:szCs w:val="22"/>
              </w:rPr>
            </w:pPr>
            <w:r w:rsidRPr="00BA0B63">
              <w:rPr>
                <w:rFonts w:ascii="Cambria" w:hAnsi="Cambria"/>
                <w:sz w:val="22"/>
                <w:szCs w:val="22"/>
              </w:rPr>
              <w:t>I  </w:t>
            </w:r>
          </w:p>
        </w:tc>
        <w:tc>
          <w:tcPr>
            <w:tcW w:w="1075" w:type="dxa"/>
            <w:tcBorders>
              <w:top w:val="single" w:sz="6" w:space="0" w:color="auto"/>
              <w:left w:val="single" w:sz="6" w:space="0" w:color="auto"/>
              <w:bottom w:val="single" w:sz="6" w:space="0" w:color="auto"/>
              <w:right w:val="single" w:sz="6" w:space="0" w:color="auto"/>
            </w:tcBorders>
            <w:shd w:val="clear" w:color="auto" w:fill="auto"/>
            <w:hideMark/>
          </w:tcPr>
          <w:p w14:paraId="0C3620D4" w14:textId="77777777" w:rsidR="008E6519" w:rsidRPr="00BA0B63" w:rsidRDefault="008E6519" w:rsidP="00FC46F8">
            <w:pPr>
              <w:textAlignment w:val="baseline"/>
              <w:rPr>
                <w:rFonts w:ascii="Cambria" w:hAnsi="Cambria"/>
                <w:sz w:val="22"/>
                <w:szCs w:val="22"/>
              </w:rPr>
            </w:pPr>
            <w:r w:rsidRPr="00BA0B63">
              <w:rPr>
                <w:rFonts w:ascii="Cambria" w:hAnsi="Cambria"/>
                <w:sz w:val="22"/>
                <w:szCs w:val="22"/>
              </w:rPr>
              <w:t> </w:t>
            </w:r>
          </w:p>
        </w:tc>
        <w:tc>
          <w:tcPr>
            <w:tcW w:w="7732" w:type="dxa"/>
            <w:tcBorders>
              <w:top w:val="single" w:sz="6" w:space="0" w:color="auto"/>
              <w:left w:val="single" w:sz="6" w:space="0" w:color="auto"/>
              <w:bottom w:val="single" w:sz="6" w:space="0" w:color="auto"/>
              <w:right w:val="single" w:sz="6" w:space="0" w:color="auto"/>
            </w:tcBorders>
            <w:shd w:val="clear" w:color="auto" w:fill="auto"/>
            <w:hideMark/>
          </w:tcPr>
          <w:p w14:paraId="13961D24" w14:textId="77777777" w:rsidR="008E6519" w:rsidRPr="00BA0B63" w:rsidRDefault="008E6519" w:rsidP="00FC46F8">
            <w:pPr>
              <w:textAlignment w:val="baseline"/>
              <w:rPr>
                <w:rFonts w:ascii="Cambria" w:hAnsi="Cambria"/>
                <w:sz w:val="22"/>
                <w:szCs w:val="22"/>
              </w:rPr>
            </w:pPr>
            <w:r w:rsidRPr="00BA0B63">
              <w:rPr>
                <w:rFonts w:ascii="Cambria" w:hAnsi="Cambria"/>
                <w:sz w:val="22"/>
                <w:szCs w:val="22"/>
              </w:rPr>
              <w:t xml:space="preserve">Under extraordinary circumstances and at the discretion of the instructor, the grade of I (Incomplete) may be awarded to students who have satisfactorily completed a substantial portion of the course but cannot complete the course for reasons beyond their control. An I carries no quality points. If the I grade is not </w:t>
            </w:r>
            <w:r w:rsidRPr="00BA0B63">
              <w:rPr>
                <w:rFonts w:ascii="Cambria" w:hAnsi="Cambria"/>
                <w:sz w:val="22"/>
                <w:szCs w:val="22"/>
              </w:rPr>
              <w:lastRenderedPageBreak/>
              <w:t>removed within one calendar year or upon graduation, it shall be changed to an F and count as a failure in the computation of the grade point average.</w:t>
            </w:r>
          </w:p>
        </w:tc>
      </w:tr>
      <w:tr w:rsidR="008E6519" w:rsidRPr="009B5A50" w14:paraId="49E92F42" w14:textId="77777777" w:rsidTr="00BA0B63">
        <w:trPr>
          <w:trHeight w:val="606"/>
        </w:trPr>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7B448F58" w14:textId="77777777" w:rsidR="008E6519" w:rsidRPr="00BA0B63" w:rsidRDefault="008E6519" w:rsidP="00FC46F8">
            <w:pPr>
              <w:textAlignment w:val="baseline"/>
              <w:rPr>
                <w:rFonts w:ascii="Cambria" w:hAnsi="Cambria"/>
                <w:sz w:val="22"/>
                <w:szCs w:val="22"/>
              </w:rPr>
            </w:pPr>
            <w:r w:rsidRPr="00BA0B63">
              <w:rPr>
                <w:rFonts w:ascii="Cambria" w:hAnsi="Cambria"/>
                <w:sz w:val="22"/>
                <w:szCs w:val="22"/>
              </w:rPr>
              <w:lastRenderedPageBreak/>
              <w:t>W  </w:t>
            </w:r>
          </w:p>
        </w:tc>
        <w:tc>
          <w:tcPr>
            <w:tcW w:w="1075" w:type="dxa"/>
            <w:tcBorders>
              <w:top w:val="single" w:sz="6" w:space="0" w:color="auto"/>
              <w:left w:val="single" w:sz="6" w:space="0" w:color="auto"/>
              <w:bottom w:val="single" w:sz="6" w:space="0" w:color="auto"/>
              <w:right w:val="single" w:sz="6" w:space="0" w:color="auto"/>
            </w:tcBorders>
            <w:shd w:val="clear" w:color="auto" w:fill="auto"/>
            <w:hideMark/>
          </w:tcPr>
          <w:p w14:paraId="103C1DD1" w14:textId="77777777" w:rsidR="008E6519" w:rsidRPr="00BA0B63" w:rsidRDefault="008E6519" w:rsidP="00FC46F8">
            <w:pPr>
              <w:textAlignment w:val="baseline"/>
              <w:rPr>
                <w:rFonts w:ascii="Cambria" w:hAnsi="Cambria"/>
                <w:sz w:val="22"/>
                <w:szCs w:val="22"/>
              </w:rPr>
            </w:pPr>
            <w:r w:rsidRPr="00BA0B63">
              <w:rPr>
                <w:rFonts w:ascii="Cambria" w:hAnsi="Cambria"/>
                <w:sz w:val="22"/>
                <w:szCs w:val="22"/>
              </w:rPr>
              <w:t> </w:t>
            </w:r>
          </w:p>
        </w:tc>
        <w:tc>
          <w:tcPr>
            <w:tcW w:w="7732" w:type="dxa"/>
            <w:tcBorders>
              <w:top w:val="single" w:sz="6" w:space="0" w:color="auto"/>
              <w:left w:val="single" w:sz="6" w:space="0" w:color="auto"/>
              <w:bottom w:val="single" w:sz="6" w:space="0" w:color="auto"/>
              <w:right w:val="single" w:sz="6" w:space="0" w:color="auto"/>
            </w:tcBorders>
            <w:shd w:val="clear" w:color="auto" w:fill="auto"/>
            <w:hideMark/>
          </w:tcPr>
          <w:p w14:paraId="6D50A57A" w14:textId="77777777" w:rsidR="008E6519" w:rsidRPr="00BA0B63" w:rsidRDefault="008E6519" w:rsidP="00FC46F8">
            <w:pPr>
              <w:textAlignment w:val="baseline"/>
              <w:rPr>
                <w:sz w:val="22"/>
                <w:szCs w:val="22"/>
              </w:rPr>
            </w:pPr>
            <w:r w:rsidRPr="00BA0B63">
              <w:rPr>
                <w:rFonts w:ascii="Cambria" w:hAnsi="Cambria"/>
                <w:sz w:val="22"/>
                <w:szCs w:val="22"/>
              </w:rPr>
              <w:t>Indicates student has officially withdrawn from the course or the university. Carries no point value.</w:t>
            </w:r>
          </w:p>
        </w:tc>
      </w:tr>
    </w:tbl>
    <w:p w14:paraId="1F6CA724" w14:textId="6FADA36C" w:rsidR="002939B2" w:rsidRPr="006D6EC2" w:rsidRDefault="002939B2" w:rsidP="002939B2">
      <w:pPr>
        <w:pStyle w:val="Heading3"/>
      </w:pPr>
      <w:r w:rsidRPr="006D6EC2">
        <w:t>Incompletes</w:t>
      </w:r>
    </w:p>
    <w:p w14:paraId="202C0A3D" w14:textId="5EC06CB9" w:rsidR="002939B2" w:rsidRPr="006D6EC2" w:rsidRDefault="002939B2" w:rsidP="002939B2">
      <w:r w:rsidRPr="006D6EC2">
        <w:t xml:space="preserve">Based on adopted University of Tennessee-Knoxville policy, a grade of </w:t>
      </w:r>
      <w:r w:rsidRPr="006D6EC2">
        <w:rPr>
          <w:i/>
        </w:rPr>
        <w:t>I</w:t>
      </w:r>
      <w:r w:rsidRPr="006D6EC2">
        <w:t xml:space="preserve"> (Incomplete) is reserved for emergencies that prevent the student from completing the course on time. Incompletes are granted only under "the most unusual of circumstances" and solely at the discretion of the instructor.  Plan your semester’s course of study carefully to insure sufficient time to complete the required work.  For students who simply "disappear" without contacting the instructor and without completing the required form, an "F" is submitted.</w:t>
      </w:r>
    </w:p>
    <w:p w14:paraId="5F515A86" w14:textId="77777777" w:rsidR="00A50240" w:rsidRDefault="00A50240" w:rsidP="00B339E1"/>
    <w:p w14:paraId="66359A8E" w14:textId="501A33C7" w:rsidR="00A50240" w:rsidRPr="0075236B" w:rsidRDefault="00A50240" w:rsidP="00A50240">
      <w:pPr>
        <w:pStyle w:val="Heading1"/>
        <w:pBdr>
          <w:top w:val="single" w:sz="36" w:space="0" w:color="4C4D4F"/>
        </w:pBdr>
      </w:pPr>
      <w:r>
        <w:t>COURSE EVALUATION</w:t>
      </w:r>
    </w:p>
    <w:p w14:paraId="4D691273" w14:textId="68F53D56" w:rsidR="00A50240" w:rsidRPr="006D6EC2" w:rsidRDefault="00A50240" w:rsidP="00A50240">
      <w:r w:rsidRPr="006D6EC2">
        <w:t xml:space="preserve">You will be invited </w:t>
      </w:r>
      <w:r w:rsidR="009E439B">
        <w:t>by</w:t>
      </w:r>
      <w:r>
        <w:t xml:space="preserve"> email </w:t>
      </w:r>
      <w:r w:rsidRPr="006D6EC2">
        <w:t>to evaluate the course at the end of the term</w:t>
      </w:r>
      <w:r>
        <w:t xml:space="preserve"> via TNVoice</w:t>
      </w:r>
      <w:r w:rsidRPr="006D6EC2">
        <w:t>. Please participate in this valuable process. I also invite your comments throughout the course and read all comments, suggestions, and recommendations.</w:t>
      </w:r>
    </w:p>
    <w:p w14:paraId="4F0AA3AA" w14:textId="77777777" w:rsidR="00A50240" w:rsidRPr="00B339E1" w:rsidRDefault="00A50240" w:rsidP="00B339E1"/>
    <w:p w14:paraId="6A5B80BA" w14:textId="5366452C" w:rsidR="0075236B" w:rsidRPr="0075236B" w:rsidRDefault="009E5850" w:rsidP="0075236B">
      <w:pPr>
        <w:pStyle w:val="Heading1"/>
        <w:pBdr>
          <w:top w:val="single" w:sz="36" w:space="0" w:color="4C4D4F"/>
        </w:pBdr>
      </w:pPr>
      <w:r>
        <w:t>Disclaimer</w:t>
      </w:r>
    </w:p>
    <w:p w14:paraId="632CC2B8" w14:textId="1E17B28B" w:rsidR="009E5850" w:rsidRDefault="002C5F3B" w:rsidP="009F09F8">
      <w:r>
        <w:t>x</w:t>
      </w:r>
    </w:p>
    <w:p w14:paraId="47370AF3" w14:textId="77777777" w:rsidR="009E5850" w:rsidRDefault="009E5850" w:rsidP="009F09F8"/>
    <w:p w14:paraId="25ABDAA7" w14:textId="4C750F4A" w:rsidR="005D4700" w:rsidRDefault="005D4700">
      <w:pPr>
        <w:spacing w:after="200" w:line="276" w:lineRule="auto"/>
      </w:pPr>
      <w:r>
        <w:br w:type="page"/>
      </w:r>
    </w:p>
    <w:p w14:paraId="7A18237E" w14:textId="293FFF9D" w:rsidR="005D4700" w:rsidRPr="0075236B" w:rsidRDefault="005D4700" w:rsidP="005D4700">
      <w:pPr>
        <w:pStyle w:val="Heading1"/>
        <w:pBdr>
          <w:top w:val="single" w:sz="36" w:space="0" w:color="4C4D4F"/>
        </w:pBdr>
      </w:pPr>
      <w:r>
        <w:lastRenderedPageBreak/>
        <w:t>COURSE OUTLINE</w:t>
      </w:r>
    </w:p>
    <w:p w14:paraId="4C10A224" w14:textId="77777777" w:rsidR="005D4700" w:rsidRPr="005D4700" w:rsidRDefault="005D4700" w:rsidP="005D4700">
      <w:pPr>
        <w:rPr>
          <w:b/>
          <w:bCs/>
        </w:rPr>
      </w:pPr>
    </w:p>
    <w:tbl>
      <w:tblPr>
        <w:tblStyle w:val="TableGrid"/>
        <w:tblW w:w="0" w:type="auto"/>
        <w:tblLook w:val="04A0" w:firstRow="1" w:lastRow="0" w:firstColumn="1" w:lastColumn="0" w:noHBand="0" w:noVBand="1"/>
      </w:tblPr>
      <w:tblGrid>
        <w:gridCol w:w="803"/>
        <w:gridCol w:w="828"/>
        <w:gridCol w:w="2324"/>
        <w:gridCol w:w="5444"/>
      </w:tblGrid>
      <w:tr w:rsidR="00BC54FC" w:rsidRPr="00BC54FC" w14:paraId="6AE8C8E3" w14:textId="77777777" w:rsidTr="00BC54FC">
        <w:trPr>
          <w:trHeight w:val="290"/>
        </w:trPr>
        <w:tc>
          <w:tcPr>
            <w:tcW w:w="803" w:type="dxa"/>
          </w:tcPr>
          <w:p w14:paraId="15640622" w14:textId="77777777" w:rsidR="00BC54FC" w:rsidRPr="00BC54FC" w:rsidRDefault="00BC54FC" w:rsidP="00BC54FC">
            <w:pPr>
              <w:rPr>
                <w:b/>
                <w:bCs/>
              </w:rPr>
            </w:pPr>
            <w:r w:rsidRPr="00BC54FC">
              <w:rPr>
                <w:b/>
                <w:bCs/>
              </w:rPr>
              <w:t>Week</w:t>
            </w:r>
          </w:p>
        </w:tc>
        <w:tc>
          <w:tcPr>
            <w:tcW w:w="828" w:type="dxa"/>
          </w:tcPr>
          <w:p w14:paraId="394BF868" w14:textId="77777777" w:rsidR="00BC54FC" w:rsidRPr="00BC54FC" w:rsidRDefault="00BC54FC" w:rsidP="00BC54FC">
            <w:pPr>
              <w:rPr>
                <w:b/>
                <w:bCs/>
              </w:rPr>
            </w:pPr>
            <w:r w:rsidRPr="00BC54FC">
              <w:rPr>
                <w:b/>
                <w:bCs/>
              </w:rPr>
              <w:t>Date</w:t>
            </w:r>
          </w:p>
        </w:tc>
        <w:tc>
          <w:tcPr>
            <w:tcW w:w="2324" w:type="dxa"/>
          </w:tcPr>
          <w:p w14:paraId="32856E25" w14:textId="77777777" w:rsidR="00BC54FC" w:rsidRPr="00BC54FC" w:rsidRDefault="00BC54FC" w:rsidP="00BC54FC">
            <w:pPr>
              <w:rPr>
                <w:b/>
                <w:bCs/>
              </w:rPr>
            </w:pPr>
            <w:r w:rsidRPr="00BC54FC">
              <w:rPr>
                <w:b/>
                <w:bCs/>
              </w:rPr>
              <w:t>Topic</w:t>
            </w:r>
          </w:p>
        </w:tc>
        <w:tc>
          <w:tcPr>
            <w:tcW w:w="5444" w:type="dxa"/>
          </w:tcPr>
          <w:p w14:paraId="43DF5C68" w14:textId="77777777" w:rsidR="00BC54FC" w:rsidRPr="00BC54FC" w:rsidRDefault="00BC54FC" w:rsidP="00BC54FC">
            <w:pPr>
              <w:rPr>
                <w:b/>
                <w:bCs/>
              </w:rPr>
            </w:pPr>
            <w:r w:rsidRPr="00BC54FC">
              <w:rPr>
                <w:b/>
                <w:bCs/>
              </w:rPr>
              <w:t>Class Activities/Assignment Due Dates, if applicable</w:t>
            </w:r>
          </w:p>
        </w:tc>
      </w:tr>
      <w:tr w:rsidR="00BC54FC" w:rsidRPr="00BC54FC" w14:paraId="37B5FE5B" w14:textId="77777777" w:rsidTr="00BC54FC">
        <w:tc>
          <w:tcPr>
            <w:tcW w:w="803" w:type="dxa"/>
          </w:tcPr>
          <w:p w14:paraId="7F6F94C3" w14:textId="77777777" w:rsidR="00BC54FC" w:rsidRPr="00BC54FC" w:rsidRDefault="00BC54FC" w:rsidP="00BC54FC">
            <w:r w:rsidRPr="00BC54FC">
              <w:t>1</w:t>
            </w:r>
          </w:p>
        </w:tc>
        <w:tc>
          <w:tcPr>
            <w:tcW w:w="828" w:type="dxa"/>
          </w:tcPr>
          <w:p w14:paraId="76AAF70B" w14:textId="4AE45507" w:rsidR="00BC54FC" w:rsidRPr="00BC54FC" w:rsidRDefault="00BC54FC" w:rsidP="00BC54FC">
            <w:r w:rsidRPr="00BC54FC">
              <w:t>01/10</w:t>
            </w:r>
          </w:p>
        </w:tc>
        <w:tc>
          <w:tcPr>
            <w:tcW w:w="2324" w:type="dxa"/>
          </w:tcPr>
          <w:p w14:paraId="17D46B17" w14:textId="77777777" w:rsidR="00BC54FC" w:rsidRPr="00BC54FC" w:rsidRDefault="00BC54FC" w:rsidP="00BC54FC">
            <w:r w:rsidRPr="00BC54FC">
              <w:t>Introduction</w:t>
            </w:r>
          </w:p>
        </w:tc>
        <w:tc>
          <w:tcPr>
            <w:tcW w:w="5444" w:type="dxa"/>
          </w:tcPr>
          <w:p w14:paraId="4B1D2234" w14:textId="77777777" w:rsidR="00BC54FC" w:rsidRPr="00BC54FC" w:rsidRDefault="00BC54FC" w:rsidP="00BC54FC">
            <w:r w:rsidRPr="00BC54FC">
              <w:t>No required readings for this session</w:t>
            </w:r>
          </w:p>
        </w:tc>
      </w:tr>
      <w:tr w:rsidR="00BC54FC" w:rsidRPr="00BC54FC" w14:paraId="4C07AD77" w14:textId="77777777" w:rsidTr="00BC54FC">
        <w:tc>
          <w:tcPr>
            <w:tcW w:w="803" w:type="dxa"/>
          </w:tcPr>
          <w:p w14:paraId="5BEBBE40" w14:textId="77777777" w:rsidR="00BC54FC" w:rsidRPr="00BC54FC" w:rsidRDefault="00BC54FC" w:rsidP="00BC54FC">
            <w:r w:rsidRPr="00BC54FC">
              <w:t>2</w:t>
            </w:r>
          </w:p>
        </w:tc>
        <w:tc>
          <w:tcPr>
            <w:tcW w:w="828" w:type="dxa"/>
          </w:tcPr>
          <w:p w14:paraId="7DEE8B3E" w14:textId="77777777" w:rsidR="00BC54FC" w:rsidRPr="00BC54FC" w:rsidRDefault="00BC54FC" w:rsidP="00BC54FC">
            <w:r w:rsidRPr="00BC54FC">
              <w:t>01/17</w:t>
            </w:r>
          </w:p>
        </w:tc>
        <w:tc>
          <w:tcPr>
            <w:tcW w:w="2324" w:type="dxa"/>
          </w:tcPr>
          <w:p w14:paraId="4360BC3D" w14:textId="77777777" w:rsidR="00BC54FC" w:rsidRPr="00BC54FC" w:rsidRDefault="00BC54FC" w:rsidP="00BC54FC">
            <w:r w:rsidRPr="00BC54FC">
              <w:t>Terminology &amp; Technologies</w:t>
            </w:r>
          </w:p>
        </w:tc>
        <w:tc>
          <w:tcPr>
            <w:tcW w:w="5444" w:type="dxa"/>
          </w:tcPr>
          <w:p w14:paraId="71224D98" w14:textId="77777777" w:rsidR="00BC54FC" w:rsidRPr="00BC54FC" w:rsidRDefault="00BC54FC" w:rsidP="00BC54FC">
            <w:r w:rsidRPr="00BC54FC">
              <w:t>See Canvas Session 2 Module for assigned readings</w:t>
            </w:r>
          </w:p>
        </w:tc>
      </w:tr>
      <w:tr w:rsidR="00BC54FC" w:rsidRPr="00BC54FC" w14:paraId="2774D845" w14:textId="77777777" w:rsidTr="00BC54FC">
        <w:tc>
          <w:tcPr>
            <w:tcW w:w="803" w:type="dxa"/>
          </w:tcPr>
          <w:p w14:paraId="5D9681C6" w14:textId="77777777" w:rsidR="00BC54FC" w:rsidRPr="00BC54FC" w:rsidRDefault="00BC54FC" w:rsidP="00BC54FC">
            <w:r w:rsidRPr="00BC54FC">
              <w:t>3</w:t>
            </w:r>
          </w:p>
        </w:tc>
        <w:tc>
          <w:tcPr>
            <w:tcW w:w="828" w:type="dxa"/>
          </w:tcPr>
          <w:p w14:paraId="71FD7712" w14:textId="349ECC2E" w:rsidR="00BC54FC" w:rsidRPr="00BC54FC" w:rsidRDefault="00BC54FC" w:rsidP="00BC54FC">
            <w:r w:rsidRPr="00BC54FC">
              <w:t>01/24</w:t>
            </w:r>
          </w:p>
        </w:tc>
        <w:tc>
          <w:tcPr>
            <w:tcW w:w="2324" w:type="dxa"/>
          </w:tcPr>
          <w:p w14:paraId="23CDEE31" w14:textId="77777777" w:rsidR="00BC54FC" w:rsidRPr="00BC54FC" w:rsidRDefault="00BC54FC" w:rsidP="00BC54FC">
            <w:r w:rsidRPr="00BC54FC">
              <w:t>Adoption &amp; Use</w:t>
            </w:r>
          </w:p>
        </w:tc>
        <w:tc>
          <w:tcPr>
            <w:tcW w:w="5444" w:type="dxa"/>
          </w:tcPr>
          <w:p w14:paraId="2E37A2FF" w14:textId="77777777" w:rsidR="00BC54FC" w:rsidRPr="00BC54FC" w:rsidRDefault="00BC54FC" w:rsidP="00BC54FC">
            <w:r w:rsidRPr="00BC54FC">
              <w:t>See Canvas Session 3 Module for assigned readings</w:t>
            </w:r>
          </w:p>
        </w:tc>
      </w:tr>
      <w:tr w:rsidR="00BC54FC" w:rsidRPr="00BC54FC" w14:paraId="60A51DAF" w14:textId="77777777" w:rsidTr="00BC54FC">
        <w:tc>
          <w:tcPr>
            <w:tcW w:w="803" w:type="dxa"/>
          </w:tcPr>
          <w:p w14:paraId="48999B6B" w14:textId="77777777" w:rsidR="00BC54FC" w:rsidRPr="00BC54FC" w:rsidRDefault="00BC54FC" w:rsidP="00BC54FC">
            <w:r w:rsidRPr="00BC54FC">
              <w:t>4</w:t>
            </w:r>
          </w:p>
        </w:tc>
        <w:tc>
          <w:tcPr>
            <w:tcW w:w="828" w:type="dxa"/>
          </w:tcPr>
          <w:p w14:paraId="47EC353B" w14:textId="4B0BC3FF" w:rsidR="00BC54FC" w:rsidRPr="00BC54FC" w:rsidRDefault="00BC54FC" w:rsidP="00BC54FC">
            <w:r w:rsidRPr="00BC54FC">
              <w:t>01/31</w:t>
            </w:r>
          </w:p>
        </w:tc>
        <w:tc>
          <w:tcPr>
            <w:tcW w:w="2324" w:type="dxa"/>
          </w:tcPr>
          <w:p w14:paraId="4BC2FEB6" w14:textId="77777777" w:rsidR="00BC54FC" w:rsidRPr="00BC54FC" w:rsidRDefault="00BC54FC" w:rsidP="00BC54FC">
            <w:r w:rsidRPr="00BC54FC">
              <w:t xml:space="preserve">Research Questions &amp; Research Ethics </w:t>
            </w:r>
          </w:p>
        </w:tc>
        <w:tc>
          <w:tcPr>
            <w:tcW w:w="5444" w:type="dxa"/>
          </w:tcPr>
          <w:p w14:paraId="12B263A3" w14:textId="77777777" w:rsidR="00BC54FC" w:rsidRPr="00BC54FC" w:rsidRDefault="00BC54FC" w:rsidP="00BC54FC">
            <w:pPr>
              <w:rPr>
                <w:b/>
                <w:bCs/>
              </w:rPr>
            </w:pPr>
            <w:r w:rsidRPr="00BC54FC">
              <w:t>See Canvas Session 4 Module for assigned readings</w:t>
            </w:r>
          </w:p>
        </w:tc>
      </w:tr>
      <w:tr w:rsidR="00BC54FC" w:rsidRPr="00BC54FC" w14:paraId="10A3350A" w14:textId="77777777" w:rsidTr="00BC54FC">
        <w:tc>
          <w:tcPr>
            <w:tcW w:w="803" w:type="dxa"/>
          </w:tcPr>
          <w:p w14:paraId="3970A8A1" w14:textId="77777777" w:rsidR="00BC54FC" w:rsidRPr="00BC54FC" w:rsidRDefault="00BC54FC" w:rsidP="00BC54FC">
            <w:r w:rsidRPr="00BC54FC">
              <w:t>--</w:t>
            </w:r>
          </w:p>
        </w:tc>
        <w:tc>
          <w:tcPr>
            <w:tcW w:w="828" w:type="dxa"/>
          </w:tcPr>
          <w:p w14:paraId="3201EB1A" w14:textId="1D6AEBD3" w:rsidR="00BC54FC" w:rsidRPr="00BC54FC" w:rsidRDefault="00BC54FC" w:rsidP="00BC54FC">
            <w:r w:rsidRPr="00BC54FC">
              <w:t>02/07</w:t>
            </w:r>
          </w:p>
        </w:tc>
        <w:tc>
          <w:tcPr>
            <w:tcW w:w="2324" w:type="dxa"/>
          </w:tcPr>
          <w:p w14:paraId="0EA50A48" w14:textId="77777777" w:rsidR="00BC54FC" w:rsidRPr="00BC54FC" w:rsidRDefault="00BC54FC" w:rsidP="00BC54FC">
            <w:r w:rsidRPr="00BC54FC">
              <w:t>No Class</w:t>
            </w:r>
          </w:p>
        </w:tc>
        <w:tc>
          <w:tcPr>
            <w:tcW w:w="5444" w:type="dxa"/>
          </w:tcPr>
          <w:p w14:paraId="6C882AB8" w14:textId="77777777" w:rsidR="00BC54FC" w:rsidRPr="00BC54FC" w:rsidRDefault="00BC54FC" w:rsidP="00BC54FC">
            <w:pPr>
              <w:rPr>
                <w:b/>
                <w:bCs/>
              </w:rPr>
            </w:pPr>
            <w:r w:rsidRPr="00BC54FC">
              <w:rPr>
                <w:b/>
                <w:bCs/>
              </w:rPr>
              <w:t>Problem Statement Due</w:t>
            </w:r>
          </w:p>
          <w:p w14:paraId="3EDBC862" w14:textId="77777777" w:rsidR="00BC54FC" w:rsidRPr="00BC54FC" w:rsidRDefault="00BC54FC" w:rsidP="00BC54FC">
            <w:pPr>
              <w:rPr>
                <w:b/>
                <w:bCs/>
              </w:rPr>
            </w:pPr>
            <w:r w:rsidRPr="00BC54FC">
              <w:rPr>
                <w:b/>
                <w:bCs/>
              </w:rPr>
              <w:t>First Class Participation Feedback Due</w:t>
            </w:r>
          </w:p>
        </w:tc>
      </w:tr>
      <w:tr w:rsidR="00BC54FC" w:rsidRPr="00BC54FC" w14:paraId="7805870E" w14:textId="77777777" w:rsidTr="00BC54FC">
        <w:tc>
          <w:tcPr>
            <w:tcW w:w="803" w:type="dxa"/>
          </w:tcPr>
          <w:p w14:paraId="60368783" w14:textId="77777777" w:rsidR="00BC54FC" w:rsidRPr="00BC54FC" w:rsidRDefault="00BC54FC" w:rsidP="00BC54FC">
            <w:r w:rsidRPr="00BC54FC">
              <w:t>5</w:t>
            </w:r>
          </w:p>
        </w:tc>
        <w:tc>
          <w:tcPr>
            <w:tcW w:w="828" w:type="dxa"/>
          </w:tcPr>
          <w:p w14:paraId="26F9A65A" w14:textId="29E5BD7E" w:rsidR="00BC54FC" w:rsidRPr="00BC54FC" w:rsidRDefault="00BC54FC" w:rsidP="00BC54FC">
            <w:r w:rsidRPr="00BC54FC">
              <w:t>02/14</w:t>
            </w:r>
          </w:p>
        </w:tc>
        <w:tc>
          <w:tcPr>
            <w:tcW w:w="2324" w:type="dxa"/>
          </w:tcPr>
          <w:p w14:paraId="526F848A" w14:textId="77777777" w:rsidR="00BC54FC" w:rsidRPr="00BC54FC" w:rsidRDefault="00BC54FC" w:rsidP="00BC54FC">
            <w:r w:rsidRPr="00BC54FC">
              <w:t xml:space="preserve">Information Policies &amp; Data Analysis  </w:t>
            </w:r>
          </w:p>
        </w:tc>
        <w:tc>
          <w:tcPr>
            <w:tcW w:w="5444" w:type="dxa"/>
          </w:tcPr>
          <w:p w14:paraId="1B3C84AB" w14:textId="6DA35B52" w:rsidR="00BC54FC" w:rsidRPr="00BC54FC" w:rsidRDefault="00BC54FC" w:rsidP="00BC54FC">
            <w:pPr>
              <w:rPr>
                <w:b/>
                <w:bCs/>
              </w:rPr>
            </w:pPr>
            <w:r w:rsidRPr="00BC54FC">
              <w:rPr>
                <w:b/>
                <w:bCs/>
              </w:rPr>
              <w:t xml:space="preserve">Discussion Leader Session </w:t>
            </w:r>
          </w:p>
          <w:p w14:paraId="7BBA4220" w14:textId="77777777" w:rsidR="00BC54FC" w:rsidRPr="00BC54FC" w:rsidRDefault="00BC54FC" w:rsidP="00BC54FC">
            <w:r w:rsidRPr="00BC54FC">
              <w:t>Tour Adam Brown Social Media Command Center</w:t>
            </w:r>
          </w:p>
          <w:p w14:paraId="3387B3B2" w14:textId="77777777" w:rsidR="00BC54FC" w:rsidRPr="00BC54FC" w:rsidRDefault="00BC54FC" w:rsidP="00BC54FC">
            <w:pPr>
              <w:rPr>
                <w:b/>
                <w:bCs/>
              </w:rPr>
            </w:pPr>
            <w:r w:rsidRPr="00BC54FC">
              <w:t>See Canvas Session 5 Module for assigned readings</w:t>
            </w:r>
          </w:p>
        </w:tc>
      </w:tr>
      <w:tr w:rsidR="00BC54FC" w:rsidRPr="00BC54FC" w14:paraId="5E631C8F" w14:textId="77777777" w:rsidTr="00BC54FC">
        <w:tc>
          <w:tcPr>
            <w:tcW w:w="803" w:type="dxa"/>
          </w:tcPr>
          <w:p w14:paraId="071B2AA9" w14:textId="77777777" w:rsidR="00BC54FC" w:rsidRPr="00BC54FC" w:rsidRDefault="00BC54FC" w:rsidP="00BC54FC">
            <w:r w:rsidRPr="00BC54FC">
              <w:t>6</w:t>
            </w:r>
          </w:p>
        </w:tc>
        <w:tc>
          <w:tcPr>
            <w:tcW w:w="828" w:type="dxa"/>
          </w:tcPr>
          <w:p w14:paraId="38405190" w14:textId="77777777" w:rsidR="00BC54FC" w:rsidRPr="00BC54FC" w:rsidRDefault="00BC54FC" w:rsidP="00BC54FC">
            <w:r w:rsidRPr="00BC54FC">
              <w:t>02/21</w:t>
            </w:r>
          </w:p>
        </w:tc>
        <w:tc>
          <w:tcPr>
            <w:tcW w:w="2324" w:type="dxa"/>
          </w:tcPr>
          <w:p w14:paraId="1685D5AF" w14:textId="77777777" w:rsidR="00BC54FC" w:rsidRPr="00BC54FC" w:rsidRDefault="00BC54FC" w:rsidP="00BC54FC">
            <w:r w:rsidRPr="00BC54FC">
              <w:t>Quantitative Methods</w:t>
            </w:r>
          </w:p>
        </w:tc>
        <w:tc>
          <w:tcPr>
            <w:tcW w:w="5444" w:type="dxa"/>
          </w:tcPr>
          <w:p w14:paraId="27636248" w14:textId="5334E821" w:rsidR="00BC54FC" w:rsidRPr="00BC54FC" w:rsidRDefault="00BC54FC" w:rsidP="00BC54FC">
            <w:pPr>
              <w:rPr>
                <w:b/>
                <w:bCs/>
              </w:rPr>
            </w:pPr>
            <w:r w:rsidRPr="00BC54FC">
              <w:rPr>
                <w:b/>
                <w:bCs/>
              </w:rPr>
              <w:t xml:space="preserve">Discussion Leader Session </w:t>
            </w:r>
          </w:p>
          <w:p w14:paraId="2ABE377A" w14:textId="77777777" w:rsidR="00BC54FC" w:rsidRPr="00BC54FC" w:rsidRDefault="00BC54FC" w:rsidP="00BC54FC">
            <w:pPr>
              <w:rPr>
                <w:b/>
                <w:bCs/>
              </w:rPr>
            </w:pPr>
            <w:r w:rsidRPr="00BC54FC">
              <w:t>See Canvas Session 6 Module for assigned readings</w:t>
            </w:r>
          </w:p>
        </w:tc>
      </w:tr>
      <w:tr w:rsidR="00BC54FC" w:rsidRPr="00BC54FC" w14:paraId="0033F8CA" w14:textId="77777777" w:rsidTr="00BC54FC">
        <w:tc>
          <w:tcPr>
            <w:tcW w:w="803" w:type="dxa"/>
          </w:tcPr>
          <w:p w14:paraId="1B4B809B" w14:textId="77777777" w:rsidR="00BC54FC" w:rsidRPr="00BC54FC" w:rsidRDefault="00BC54FC" w:rsidP="00BC54FC">
            <w:r w:rsidRPr="00BC54FC">
              <w:t>7</w:t>
            </w:r>
          </w:p>
        </w:tc>
        <w:tc>
          <w:tcPr>
            <w:tcW w:w="828" w:type="dxa"/>
          </w:tcPr>
          <w:p w14:paraId="3A9167F1" w14:textId="2EF33CBF" w:rsidR="00BC54FC" w:rsidRPr="00BC54FC" w:rsidRDefault="00BC54FC" w:rsidP="00BC54FC">
            <w:r w:rsidRPr="00BC54FC">
              <w:t>02/28</w:t>
            </w:r>
          </w:p>
        </w:tc>
        <w:tc>
          <w:tcPr>
            <w:tcW w:w="2324" w:type="dxa"/>
          </w:tcPr>
          <w:p w14:paraId="774D53C7" w14:textId="77777777" w:rsidR="00BC54FC" w:rsidRPr="00BC54FC" w:rsidRDefault="00BC54FC" w:rsidP="00BC54FC">
            <w:r w:rsidRPr="00BC54FC">
              <w:t>Social Media Week (No Class)</w:t>
            </w:r>
          </w:p>
        </w:tc>
        <w:tc>
          <w:tcPr>
            <w:tcW w:w="5444" w:type="dxa"/>
          </w:tcPr>
          <w:p w14:paraId="6C93E137" w14:textId="77777777" w:rsidR="00BC54FC" w:rsidRPr="00BC54FC" w:rsidRDefault="00BC54FC" w:rsidP="00BC54FC">
            <w:r w:rsidRPr="00BC54FC">
              <w:t>Attend at least two panels/presentations (runs 02/26-02/28)</w:t>
            </w:r>
          </w:p>
        </w:tc>
      </w:tr>
      <w:tr w:rsidR="00BC54FC" w:rsidRPr="00BC54FC" w14:paraId="18F7F2BA" w14:textId="77777777" w:rsidTr="00BC54FC">
        <w:tc>
          <w:tcPr>
            <w:tcW w:w="803" w:type="dxa"/>
          </w:tcPr>
          <w:p w14:paraId="64DC0FF5" w14:textId="77777777" w:rsidR="00BC54FC" w:rsidRPr="00BC54FC" w:rsidRDefault="00BC54FC" w:rsidP="00BC54FC">
            <w:r w:rsidRPr="00BC54FC">
              <w:t>8</w:t>
            </w:r>
          </w:p>
        </w:tc>
        <w:tc>
          <w:tcPr>
            <w:tcW w:w="828" w:type="dxa"/>
          </w:tcPr>
          <w:p w14:paraId="695D1B25" w14:textId="77777777" w:rsidR="00BC54FC" w:rsidRPr="00BC54FC" w:rsidRDefault="00BC54FC" w:rsidP="00BC54FC">
            <w:r w:rsidRPr="00BC54FC">
              <w:t>03/07</w:t>
            </w:r>
          </w:p>
        </w:tc>
        <w:tc>
          <w:tcPr>
            <w:tcW w:w="2324" w:type="dxa"/>
          </w:tcPr>
          <w:p w14:paraId="33E74D4F" w14:textId="77777777" w:rsidR="00BC54FC" w:rsidRPr="00BC54FC" w:rsidRDefault="00BC54FC" w:rsidP="00BC54FC">
            <w:r w:rsidRPr="00BC54FC">
              <w:t>Qualitative Research Methods</w:t>
            </w:r>
          </w:p>
        </w:tc>
        <w:tc>
          <w:tcPr>
            <w:tcW w:w="5444" w:type="dxa"/>
          </w:tcPr>
          <w:p w14:paraId="4B8D94A2" w14:textId="77777777" w:rsidR="00BC54FC" w:rsidRPr="00BC54FC" w:rsidRDefault="00BC54FC" w:rsidP="00BC54FC">
            <w:pPr>
              <w:rPr>
                <w:b/>
                <w:bCs/>
              </w:rPr>
            </w:pPr>
            <w:r w:rsidRPr="00BC54FC">
              <w:rPr>
                <w:b/>
                <w:bCs/>
              </w:rPr>
              <w:t>Reaction Paper Due</w:t>
            </w:r>
          </w:p>
          <w:p w14:paraId="118BE8E4" w14:textId="4F2A3128" w:rsidR="00BC54FC" w:rsidRPr="00BC54FC" w:rsidRDefault="00BC54FC" w:rsidP="00BC54FC">
            <w:pPr>
              <w:rPr>
                <w:b/>
                <w:bCs/>
              </w:rPr>
            </w:pPr>
            <w:r w:rsidRPr="00BC54FC">
              <w:rPr>
                <w:b/>
                <w:bCs/>
              </w:rPr>
              <w:t xml:space="preserve">Discussion Leader </w:t>
            </w:r>
            <w:r w:rsidR="00D073FF">
              <w:rPr>
                <w:b/>
                <w:bCs/>
              </w:rPr>
              <w:t xml:space="preserve">Session </w:t>
            </w:r>
          </w:p>
          <w:p w14:paraId="3F7224BB" w14:textId="77777777" w:rsidR="00BC54FC" w:rsidRPr="00BC54FC" w:rsidRDefault="00BC54FC" w:rsidP="00BC54FC">
            <w:pPr>
              <w:rPr>
                <w:b/>
                <w:bCs/>
              </w:rPr>
            </w:pPr>
            <w:r w:rsidRPr="00BC54FC">
              <w:t>See Canvas Session 8 Module for assigned readings</w:t>
            </w:r>
          </w:p>
        </w:tc>
      </w:tr>
      <w:tr w:rsidR="00BC54FC" w:rsidRPr="00BC54FC" w14:paraId="6F46A918" w14:textId="77777777" w:rsidTr="00BC54FC">
        <w:tc>
          <w:tcPr>
            <w:tcW w:w="803" w:type="dxa"/>
          </w:tcPr>
          <w:p w14:paraId="7B278669" w14:textId="77777777" w:rsidR="00BC54FC" w:rsidRPr="00BC54FC" w:rsidRDefault="00BC54FC" w:rsidP="00BC54FC">
            <w:r w:rsidRPr="00BC54FC">
              <w:t>9</w:t>
            </w:r>
          </w:p>
        </w:tc>
        <w:tc>
          <w:tcPr>
            <w:tcW w:w="828" w:type="dxa"/>
          </w:tcPr>
          <w:p w14:paraId="365C56DE" w14:textId="77777777" w:rsidR="00BC54FC" w:rsidRPr="00BC54FC" w:rsidRDefault="00BC54FC" w:rsidP="00BC54FC">
            <w:r w:rsidRPr="00BC54FC">
              <w:t>03/14</w:t>
            </w:r>
          </w:p>
        </w:tc>
        <w:tc>
          <w:tcPr>
            <w:tcW w:w="2324" w:type="dxa"/>
          </w:tcPr>
          <w:p w14:paraId="0F7D4BB5" w14:textId="77777777" w:rsidR="00BC54FC" w:rsidRPr="00BC54FC" w:rsidRDefault="00BC54FC" w:rsidP="00BC54FC">
            <w:r w:rsidRPr="00BC54FC">
              <w:t>Mixed Methods</w:t>
            </w:r>
          </w:p>
        </w:tc>
        <w:tc>
          <w:tcPr>
            <w:tcW w:w="5444" w:type="dxa"/>
          </w:tcPr>
          <w:p w14:paraId="54CE160D" w14:textId="31209A56" w:rsidR="00BC54FC" w:rsidRPr="00BC54FC" w:rsidRDefault="00BC54FC" w:rsidP="00BC54FC">
            <w:pPr>
              <w:rPr>
                <w:b/>
                <w:bCs/>
              </w:rPr>
            </w:pPr>
            <w:r w:rsidRPr="00BC54FC">
              <w:rPr>
                <w:b/>
                <w:bCs/>
              </w:rPr>
              <w:t xml:space="preserve">Discussion Leader Session </w:t>
            </w:r>
          </w:p>
          <w:p w14:paraId="0130CC84" w14:textId="77777777" w:rsidR="00BC54FC" w:rsidRPr="00BC54FC" w:rsidRDefault="00BC54FC" w:rsidP="00BC54FC">
            <w:pPr>
              <w:rPr>
                <w:b/>
                <w:bCs/>
              </w:rPr>
            </w:pPr>
            <w:r w:rsidRPr="00BC54FC">
              <w:rPr>
                <w:b/>
                <w:bCs/>
              </w:rPr>
              <w:t>Second Class Participation Feedback Due</w:t>
            </w:r>
          </w:p>
          <w:p w14:paraId="4822849F" w14:textId="77777777" w:rsidR="00BC54FC" w:rsidRPr="00BC54FC" w:rsidRDefault="00BC54FC" w:rsidP="00BC54FC">
            <w:pPr>
              <w:rPr>
                <w:b/>
                <w:bCs/>
              </w:rPr>
            </w:pPr>
            <w:r w:rsidRPr="00BC54FC">
              <w:t>See Canvas Session 9 Module for assigned readings</w:t>
            </w:r>
          </w:p>
        </w:tc>
      </w:tr>
      <w:tr w:rsidR="00BC54FC" w:rsidRPr="00BC54FC" w14:paraId="7277E9E1" w14:textId="77777777" w:rsidTr="00BC54FC">
        <w:tc>
          <w:tcPr>
            <w:tcW w:w="803" w:type="dxa"/>
          </w:tcPr>
          <w:p w14:paraId="04D1E127" w14:textId="77777777" w:rsidR="00BC54FC" w:rsidRPr="00BC54FC" w:rsidRDefault="00BC54FC" w:rsidP="00BC54FC">
            <w:r w:rsidRPr="00BC54FC">
              <w:t>--</w:t>
            </w:r>
          </w:p>
        </w:tc>
        <w:tc>
          <w:tcPr>
            <w:tcW w:w="828" w:type="dxa"/>
          </w:tcPr>
          <w:p w14:paraId="02B74A25" w14:textId="77777777" w:rsidR="00BC54FC" w:rsidRPr="00BC54FC" w:rsidRDefault="00BC54FC" w:rsidP="00BC54FC">
            <w:r w:rsidRPr="00BC54FC">
              <w:t>03/21</w:t>
            </w:r>
          </w:p>
        </w:tc>
        <w:tc>
          <w:tcPr>
            <w:tcW w:w="2324" w:type="dxa"/>
          </w:tcPr>
          <w:p w14:paraId="4CA43107" w14:textId="77777777" w:rsidR="00BC54FC" w:rsidRPr="00BC54FC" w:rsidRDefault="00BC54FC" w:rsidP="00BC54FC">
            <w:r w:rsidRPr="00BC54FC">
              <w:t>Spring Break</w:t>
            </w:r>
          </w:p>
        </w:tc>
        <w:tc>
          <w:tcPr>
            <w:tcW w:w="5444" w:type="dxa"/>
          </w:tcPr>
          <w:p w14:paraId="51F9AD3D" w14:textId="77777777" w:rsidR="00BC54FC" w:rsidRPr="00BC54FC" w:rsidRDefault="00BC54FC" w:rsidP="00BC54FC">
            <w:pPr>
              <w:rPr>
                <w:b/>
                <w:bCs/>
              </w:rPr>
            </w:pPr>
            <w:r w:rsidRPr="00BC54FC">
              <w:rPr>
                <w:b/>
                <w:bCs/>
              </w:rPr>
              <w:t>--</w:t>
            </w:r>
          </w:p>
        </w:tc>
      </w:tr>
      <w:tr w:rsidR="00BC54FC" w:rsidRPr="00BC54FC" w14:paraId="24322D1D" w14:textId="77777777" w:rsidTr="00BC54FC">
        <w:tc>
          <w:tcPr>
            <w:tcW w:w="803" w:type="dxa"/>
          </w:tcPr>
          <w:p w14:paraId="7D544C14" w14:textId="77777777" w:rsidR="00BC54FC" w:rsidRPr="00BC54FC" w:rsidRDefault="00BC54FC" w:rsidP="00BC54FC">
            <w:r w:rsidRPr="00BC54FC">
              <w:t>10</w:t>
            </w:r>
          </w:p>
        </w:tc>
        <w:tc>
          <w:tcPr>
            <w:tcW w:w="828" w:type="dxa"/>
          </w:tcPr>
          <w:p w14:paraId="25F79879" w14:textId="77777777" w:rsidR="00BC54FC" w:rsidRPr="00BC54FC" w:rsidRDefault="00BC54FC" w:rsidP="00BC54FC">
            <w:r w:rsidRPr="00BC54FC">
              <w:t>03/28</w:t>
            </w:r>
          </w:p>
        </w:tc>
        <w:tc>
          <w:tcPr>
            <w:tcW w:w="2324" w:type="dxa"/>
          </w:tcPr>
          <w:p w14:paraId="26A12184" w14:textId="77777777" w:rsidR="00BC54FC" w:rsidRPr="00BC54FC" w:rsidRDefault="00BC54FC" w:rsidP="00BC54FC">
            <w:r w:rsidRPr="00BC54FC">
              <w:t>Personal Behavior Theories</w:t>
            </w:r>
          </w:p>
        </w:tc>
        <w:tc>
          <w:tcPr>
            <w:tcW w:w="5444" w:type="dxa"/>
          </w:tcPr>
          <w:p w14:paraId="0E8F8A57" w14:textId="3BE090D2" w:rsidR="00BC54FC" w:rsidRPr="00BC54FC" w:rsidRDefault="00BC54FC" w:rsidP="00BC54FC">
            <w:pPr>
              <w:rPr>
                <w:b/>
                <w:bCs/>
              </w:rPr>
            </w:pPr>
            <w:r w:rsidRPr="00BC54FC">
              <w:rPr>
                <w:b/>
                <w:bCs/>
              </w:rPr>
              <w:t xml:space="preserve">Discussion Leader Session </w:t>
            </w:r>
          </w:p>
          <w:p w14:paraId="33BAE6BA" w14:textId="77777777" w:rsidR="00BC54FC" w:rsidRPr="00BC54FC" w:rsidRDefault="00BC54FC" w:rsidP="00BC54FC">
            <w:pPr>
              <w:rPr>
                <w:b/>
                <w:bCs/>
              </w:rPr>
            </w:pPr>
            <w:r w:rsidRPr="00BC54FC">
              <w:t>See Canvas Session 10 Module for assigned readings</w:t>
            </w:r>
          </w:p>
        </w:tc>
      </w:tr>
      <w:tr w:rsidR="00BC54FC" w:rsidRPr="00BC54FC" w14:paraId="3A81880E" w14:textId="77777777" w:rsidTr="00BC54FC">
        <w:tc>
          <w:tcPr>
            <w:tcW w:w="803" w:type="dxa"/>
          </w:tcPr>
          <w:p w14:paraId="33F96636" w14:textId="77777777" w:rsidR="00BC54FC" w:rsidRPr="00BC54FC" w:rsidRDefault="00BC54FC" w:rsidP="00BC54FC">
            <w:r w:rsidRPr="00BC54FC">
              <w:t>--</w:t>
            </w:r>
          </w:p>
        </w:tc>
        <w:tc>
          <w:tcPr>
            <w:tcW w:w="828" w:type="dxa"/>
          </w:tcPr>
          <w:p w14:paraId="01D2F3B2" w14:textId="77777777" w:rsidR="00BC54FC" w:rsidRPr="00BC54FC" w:rsidRDefault="00BC54FC" w:rsidP="00BC54FC">
            <w:r w:rsidRPr="00BC54FC">
              <w:t>04/04</w:t>
            </w:r>
          </w:p>
        </w:tc>
        <w:tc>
          <w:tcPr>
            <w:tcW w:w="2324" w:type="dxa"/>
          </w:tcPr>
          <w:p w14:paraId="14DBB17C" w14:textId="77777777" w:rsidR="00BC54FC" w:rsidRPr="00BC54FC" w:rsidRDefault="00BC54FC" w:rsidP="00BC54FC">
            <w:r w:rsidRPr="00BC54FC">
              <w:t>No Class</w:t>
            </w:r>
          </w:p>
        </w:tc>
        <w:tc>
          <w:tcPr>
            <w:tcW w:w="5444" w:type="dxa"/>
          </w:tcPr>
          <w:p w14:paraId="4B348FE8" w14:textId="77777777" w:rsidR="00BC54FC" w:rsidRPr="00BC54FC" w:rsidRDefault="00BC54FC" w:rsidP="00BC54FC">
            <w:pPr>
              <w:rPr>
                <w:b/>
                <w:bCs/>
              </w:rPr>
            </w:pPr>
            <w:r w:rsidRPr="00BC54FC">
              <w:rPr>
                <w:b/>
                <w:bCs/>
              </w:rPr>
              <w:t>--</w:t>
            </w:r>
          </w:p>
        </w:tc>
      </w:tr>
      <w:tr w:rsidR="00BC54FC" w:rsidRPr="00BC54FC" w14:paraId="14AF91A9" w14:textId="77777777" w:rsidTr="00BC54FC">
        <w:tc>
          <w:tcPr>
            <w:tcW w:w="803" w:type="dxa"/>
          </w:tcPr>
          <w:p w14:paraId="164D5396" w14:textId="77777777" w:rsidR="00BC54FC" w:rsidRPr="00BC54FC" w:rsidRDefault="00BC54FC" w:rsidP="00BC54FC">
            <w:r w:rsidRPr="00BC54FC">
              <w:t>11</w:t>
            </w:r>
          </w:p>
        </w:tc>
        <w:tc>
          <w:tcPr>
            <w:tcW w:w="828" w:type="dxa"/>
          </w:tcPr>
          <w:p w14:paraId="2F8C5472" w14:textId="77777777" w:rsidR="00BC54FC" w:rsidRPr="00BC54FC" w:rsidRDefault="00BC54FC" w:rsidP="00BC54FC">
            <w:r w:rsidRPr="00BC54FC">
              <w:t>04/11</w:t>
            </w:r>
          </w:p>
        </w:tc>
        <w:tc>
          <w:tcPr>
            <w:tcW w:w="2324" w:type="dxa"/>
          </w:tcPr>
          <w:p w14:paraId="359060AC" w14:textId="77777777" w:rsidR="00BC54FC" w:rsidRPr="00BC54FC" w:rsidRDefault="00BC54FC" w:rsidP="00BC54FC">
            <w:r w:rsidRPr="00BC54FC">
              <w:t>Social Behavior Theories</w:t>
            </w:r>
          </w:p>
        </w:tc>
        <w:tc>
          <w:tcPr>
            <w:tcW w:w="5444" w:type="dxa"/>
          </w:tcPr>
          <w:p w14:paraId="7ED9765B" w14:textId="130181E3" w:rsidR="00BC54FC" w:rsidRPr="00BC54FC" w:rsidRDefault="00BC54FC" w:rsidP="00BC54FC">
            <w:pPr>
              <w:rPr>
                <w:b/>
                <w:bCs/>
              </w:rPr>
            </w:pPr>
            <w:r w:rsidRPr="00BC54FC">
              <w:rPr>
                <w:b/>
                <w:bCs/>
              </w:rPr>
              <w:t xml:space="preserve">Discussion Leader Session </w:t>
            </w:r>
          </w:p>
          <w:p w14:paraId="779E7305" w14:textId="77777777" w:rsidR="00BC54FC" w:rsidRPr="00BC54FC" w:rsidRDefault="00BC54FC" w:rsidP="00BC54FC">
            <w:pPr>
              <w:rPr>
                <w:b/>
                <w:bCs/>
              </w:rPr>
            </w:pPr>
            <w:r w:rsidRPr="00BC54FC">
              <w:t>See Canvas Session 11 Module for assigned readings</w:t>
            </w:r>
          </w:p>
        </w:tc>
      </w:tr>
      <w:tr w:rsidR="00BC54FC" w:rsidRPr="00BC54FC" w14:paraId="7E2D2092" w14:textId="77777777" w:rsidTr="00BC54FC">
        <w:tc>
          <w:tcPr>
            <w:tcW w:w="803" w:type="dxa"/>
          </w:tcPr>
          <w:p w14:paraId="2E73CA33" w14:textId="77777777" w:rsidR="00BC54FC" w:rsidRPr="00BC54FC" w:rsidRDefault="00BC54FC" w:rsidP="00BC54FC">
            <w:r w:rsidRPr="00BC54FC">
              <w:t>12</w:t>
            </w:r>
          </w:p>
        </w:tc>
        <w:tc>
          <w:tcPr>
            <w:tcW w:w="828" w:type="dxa"/>
          </w:tcPr>
          <w:p w14:paraId="2B20DD25" w14:textId="77777777" w:rsidR="00BC54FC" w:rsidRPr="00BC54FC" w:rsidRDefault="00BC54FC" w:rsidP="00BC54FC">
            <w:r w:rsidRPr="00BC54FC">
              <w:t>04/18</w:t>
            </w:r>
          </w:p>
        </w:tc>
        <w:tc>
          <w:tcPr>
            <w:tcW w:w="2324" w:type="dxa"/>
          </w:tcPr>
          <w:p w14:paraId="26D0AD62" w14:textId="77777777" w:rsidR="00BC54FC" w:rsidRPr="00BC54FC" w:rsidRDefault="00BC54FC" w:rsidP="00BC54FC">
            <w:r w:rsidRPr="00BC54FC">
              <w:t>Mass Communication Theories</w:t>
            </w:r>
          </w:p>
        </w:tc>
        <w:tc>
          <w:tcPr>
            <w:tcW w:w="5444" w:type="dxa"/>
          </w:tcPr>
          <w:p w14:paraId="2E985362" w14:textId="2FBA23F0" w:rsidR="00BC54FC" w:rsidRPr="00BC54FC" w:rsidRDefault="00BC54FC" w:rsidP="00BC54FC">
            <w:pPr>
              <w:rPr>
                <w:b/>
                <w:bCs/>
              </w:rPr>
            </w:pPr>
            <w:r w:rsidRPr="00BC54FC">
              <w:rPr>
                <w:b/>
                <w:bCs/>
              </w:rPr>
              <w:t xml:space="preserve">Discussion Leader Session </w:t>
            </w:r>
          </w:p>
          <w:p w14:paraId="24C394B8" w14:textId="77777777" w:rsidR="00BC54FC" w:rsidRPr="00BC54FC" w:rsidRDefault="00BC54FC" w:rsidP="00BC54FC">
            <w:pPr>
              <w:rPr>
                <w:b/>
                <w:bCs/>
              </w:rPr>
            </w:pPr>
            <w:r w:rsidRPr="00BC54FC">
              <w:t>See Canvas Session 12 Module for assigned readings</w:t>
            </w:r>
          </w:p>
        </w:tc>
      </w:tr>
      <w:tr w:rsidR="00BC54FC" w:rsidRPr="00BC54FC" w14:paraId="42673533" w14:textId="77777777" w:rsidTr="00BC54FC">
        <w:tc>
          <w:tcPr>
            <w:tcW w:w="803" w:type="dxa"/>
          </w:tcPr>
          <w:p w14:paraId="2447770E" w14:textId="77777777" w:rsidR="00BC54FC" w:rsidRPr="00BC54FC" w:rsidRDefault="00BC54FC" w:rsidP="00BC54FC">
            <w:r w:rsidRPr="00BC54FC">
              <w:t>13</w:t>
            </w:r>
          </w:p>
        </w:tc>
        <w:tc>
          <w:tcPr>
            <w:tcW w:w="828" w:type="dxa"/>
          </w:tcPr>
          <w:p w14:paraId="64AF0ADB" w14:textId="77777777" w:rsidR="00BC54FC" w:rsidRPr="00BC54FC" w:rsidRDefault="00BC54FC" w:rsidP="00BC54FC">
            <w:r w:rsidRPr="00BC54FC">
              <w:t>04/25</w:t>
            </w:r>
          </w:p>
        </w:tc>
        <w:tc>
          <w:tcPr>
            <w:tcW w:w="2324" w:type="dxa"/>
          </w:tcPr>
          <w:p w14:paraId="2A406B4C" w14:textId="77777777" w:rsidR="00BC54FC" w:rsidRPr="00BC54FC" w:rsidRDefault="00BC54FC" w:rsidP="00BC54FC">
            <w:r w:rsidRPr="00BC54FC">
              <w:t xml:space="preserve">Class Presentations </w:t>
            </w:r>
          </w:p>
        </w:tc>
        <w:tc>
          <w:tcPr>
            <w:tcW w:w="5444" w:type="dxa"/>
          </w:tcPr>
          <w:p w14:paraId="04610021" w14:textId="77777777" w:rsidR="00BC54FC" w:rsidRPr="00BC54FC" w:rsidRDefault="00BC54FC" w:rsidP="00BC54FC">
            <w:pPr>
              <w:rPr>
                <w:b/>
                <w:bCs/>
              </w:rPr>
            </w:pPr>
            <w:r w:rsidRPr="00BC54FC">
              <w:rPr>
                <w:b/>
                <w:bCs/>
              </w:rPr>
              <w:t>Research Proposal OR Literature Review Due</w:t>
            </w:r>
          </w:p>
          <w:p w14:paraId="184EAA56" w14:textId="77777777" w:rsidR="00BC54FC" w:rsidRPr="00BC54FC" w:rsidRDefault="00BC54FC" w:rsidP="00BC54FC">
            <w:pPr>
              <w:rPr>
                <w:b/>
                <w:bCs/>
              </w:rPr>
            </w:pPr>
            <w:r w:rsidRPr="00BC54FC">
              <w:rPr>
                <w:b/>
                <w:bCs/>
              </w:rPr>
              <w:t>Third Class Participation Feedback Due</w:t>
            </w:r>
          </w:p>
          <w:p w14:paraId="1CE96F80" w14:textId="77777777" w:rsidR="00BC54FC" w:rsidRPr="00BC54FC" w:rsidRDefault="00BC54FC" w:rsidP="00BC54FC">
            <w:r w:rsidRPr="00BC54FC">
              <w:t>No required readings for this session</w:t>
            </w:r>
          </w:p>
        </w:tc>
      </w:tr>
    </w:tbl>
    <w:p w14:paraId="41D8606D" w14:textId="77777777" w:rsidR="009E5850" w:rsidRDefault="009E5850" w:rsidP="009F09F8"/>
    <w:sectPr w:rsidR="009E5850" w:rsidSect="00FF5490">
      <w:headerReference w:type="default" r:id="rId18"/>
      <w:footerReference w:type="even" r:id="rId19"/>
      <w:footerReference w:type="default" r:id="rId20"/>
      <w:pgSz w:w="12240" w:h="15840"/>
      <w:pgMar w:top="1350" w:right="135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091F9" w14:textId="77777777" w:rsidR="000F77B4" w:rsidRDefault="000F77B4" w:rsidP="0007210D">
      <w:r>
        <w:separator/>
      </w:r>
    </w:p>
    <w:p w14:paraId="0B7D0A7A" w14:textId="77777777" w:rsidR="000F77B4" w:rsidRDefault="000F77B4" w:rsidP="0007210D"/>
  </w:endnote>
  <w:endnote w:type="continuationSeparator" w:id="0">
    <w:p w14:paraId="5962F69C" w14:textId="77777777" w:rsidR="000F77B4" w:rsidRDefault="000F77B4" w:rsidP="0007210D">
      <w:r>
        <w:continuationSeparator/>
      </w:r>
    </w:p>
    <w:p w14:paraId="449B9E5B" w14:textId="77777777" w:rsidR="000F77B4" w:rsidRDefault="000F77B4" w:rsidP="00072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ill Sans">
    <w:panose1 w:val="020B0502020104020203"/>
    <w:charset w:val="B1"/>
    <w:family w:val="swiss"/>
    <w:pitch w:val="variable"/>
    <w:sig w:usb0="80000A67" w:usb1="00000000" w:usb2="00000000" w:usb3="00000000" w:csb0="000001F7" w:csb1="00000000"/>
  </w:font>
  <w:font w:name="Batang">
    <w:altName w:val="바탕"/>
    <w:panose1 w:val="02030600000101010101"/>
    <w:charset w:val="81"/>
    <w:family w:val="roman"/>
    <w:pitch w:val="variable"/>
    <w:sig w:usb0="B00002AF" w:usb1="69D77CFB" w:usb2="00000030" w:usb3="00000000" w:csb0="0008009F" w:csb1="00000000"/>
  </w:font>
  <w:font w:name="Helvetica Neue">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9E21" w14:textId="77777777" w:rsidR="00934A8D" w:rsidRDefault="00934A8D" w:rsidP="0007210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5D2D07" w14:textId="77777777" w:rsidR="00934A8D" w:rsidRDefault="00934A8D" w:rsidP="0007210D">
    <w:pPr>
      <w:pStyle w:val="Footer"/>
    </w:pPr>
  </w:p>
  <w:p w14:paraId="691C5EFF" w14:textId="77777777" w:rsidR="00934A8D" w:rsidRDefault="00934A8D" w:rsidP="000721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8647378"/>
      <w:docPartObj>
        <w:docPartGallery w:val="Page Numbers (Bottom of Page)"/>
        <w:docPartUnique/>
      </w:docPartObj>
    </w:sdtPr>
    <w:sdtEndPr>
      <w:rPr>
        <w:rStyle w:val="PageNumber"/>
        <w:sz w:val="18"/>
        <w:szCs w:val="18"/>
      </w:rPr>
    </w:sdtEndPr>
    <w:sdtContent>
      <w:p w14:paraId="39EF5D05" w14:textId="699078AC" w:rsidR="00934A8D" w:rsidRPr="00BD11D0" w:rsidRDefault="00934A8D" w:rsidP="00BD11D0">
        <w:pPr>
          <w:pStyle w:val="Footer"/>
          <w:jc w:val="right"/>
          <w:rPr>
            <w:rStyle w:val="PageNumber"/>
            <w:sz w:val="18"/>
            <w:szCs w:val="18"/>
          </w:rPr>
        </w:pPr>
        <w:r w:rsidRPr="00BD11D0">
          <w:rPr>
            <w:sz w:val="18"/>
            <w:szCs w:val="18"/>
          </w:rPr>
          <w:fldChar w:fldCharType="begin"/>
        </w:r>
        <w:r w:rsidRPr="00BD11D0">
          <w:rPr>
            <w:sz w:val="18"/>
            <w:szCs w:val="18"/>
          </w:rPr>
          <w:instrText xml:space="preserve"> PAGE </w:instrText>
        </w:r>
        <w:r w:rsidRPr="00BD11D0">
          <w:rPr>
            <w:sz w:val="18"/>
            <w:szCs w:val="18"/>
          </w:rPr>
          <w:fldChar w:fldCharType="separate"/>
        </w:r>
        <w:r w:rsidR="004231EB">
          <w:rPr>
            <w:noProof/>
            <w:sz w:val="18"/>
            <w:szCs w:val="18"/>
          </w:rPr>
          <w:t>7</w:t>
        </w:r>
        <w:r w:rsidRPr="00BD11D0">
          <w:rPr>
            <w:sz w:val="18"/>
            <w:szCs w:val="18"/>
          </w:rPr>
          <w:fldChar w:fldCharType="end"/>
        </w:r>
      </w:p>
    </w:sdtContent>
  </w:sdt>
  <w:p w14:paraId="5E46E01E" w14:textId="77777777" w:rsidR="00934A8D" w:rsidRDefault="00934A8D" w:rsidP="000721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EFA55" w14:textId="77777777" w:rsidR="000F77B4" w:rsidRDefault="000F77B4" w:rsidP="0007210D">
      <w:r>
        <w:separator/>
      </w:r>
    </w:p>
    <w:p w14:paraId="175675E8" w14:textId="77777777" w:rsidR="000F77B4" w:rsidRDefault="000F77B4" w:rsidP="0007210D"/>
  </w:footnote>
  <w:footnote w:type="continuationSeparator" w:id="0">
    <w:p w14:paraId="7DB049F7" w14:textId="77777777" w:rsidR="000F77B4" w:rsidRDefault="000F77B4" w:rsidP="0007210D">
      <w:r>
        <w:continuationSeparator/>
      </w:r>
    </w:p>
    <w:p w14:paraId="6F1294EB" w14:textId="77777777" w:rsidR="000F77B4" w:rsidRDefault="000F77B4" w:rsidP="000721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EA3A" w14:textId="6EFE266A" w:rsidR="00934A8D" w:rsidRPr="00B94363" w:rsidRDefault="00934A8D" w:rsidP="0007210D">
    <w:pPr>
      <w:pStyle w:val="Header"/>
    </w:pPr>
    <w:r w:rsidRPr="00B9436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9E46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A0308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BA8692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62E108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DEC35F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78EB0F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15C97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E12DD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9D0B92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3269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FAF8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42D20"/>
    <w:multiLevelType w:val="hybridMultilevel"/>
    <w:tmpl w:val="BC04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F65102"/>
    <w:multiLevelType w:val="hybridMultilevel"/>
    <w:tmpl w:val="511AD808"/>
    <w:lvl w:ilvl="0" w:tplc="6FBC0850">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054F6054"/>
    <w:multiLevelType w:val="hybridMultilevel"/>
    <w:tmpl w:val="A866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5708AD"/>
    <w:multiLevelType w:val="hybridMultilevel"/>
    <w:tmpl w:val="152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74282"/>
    <w:multiLevelType w:val="hybridMultilevel"/>
    <w:tmpl w:val="6956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E05C9"/>
    <w:multiLevelType w:val="hybridMultilevel"/>
    <w:tmpl w:val="4406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10EC8"/>
    <w:multiLevelType w:val="hybridMultilevel"/>
    <w:tmpl w:val="A06E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A1B75"/>
    <w:multiLevelType w:val="hybridMultilevel"/>
    <w:tmpl w:val="DFE8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C6897"/>
    <w:multiLevelType w:val="hybridMultilevel"/>
    <w:tmpl w:val="7FA4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02802"/>
    <w:multiLevelType w:val="hybridMultilevel"/>
    <w:tmpl w:val="0010A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83506A"/>
    <w:multiLevelType w:val="hybridMultilevel"/>
    <w:tmpl w:val="31BE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72774"/>
    <w:multiLevelType w:val="hybridMultilevel"/>
    <w:tmpl w:val="7BFE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80354"/>
    <w:multiLevelType w:val="hybridMultilevel"/>
    <w:tmpl w:val="AA58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C2F4F"/>
    <w:multiLevelType w:val="hybridMultilevel"/>
    <w:tmpl w:val="32BE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E2D6C"/>
    <w:multiLevelType w:val="hybridMultilevel"/>
    <w:tmpl w:val="018E0B38"/>
    <w:lvl w:ilvl="0" w:tplc="54A0D0AC">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33AD3"/>
    <w:multiLevelType w:val="hybridMultilevel"/>
    <w:tmpl w:val="D91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4515F"/>
    <w:multiLevelType w:val="hybridMultilevel"/>
    <w:tmpl w:val="FD1C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B443B"/>
    <w:multiLevelType w:val="multilevel"/>
    <w:tmpl w:val="B18E0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D74E52"/>
    <w:multiLevelType w:val="hybridMultilevel"/>
    <w:tmpl w:val="EE5A8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14"/>
  </w:num>
  <w:num w:numId="4">
    <w:abstractNumId w:val="16"/>
  </w:num>
  <w:num w:numId="5">
    <w:abstractNumId w:val="21"/>
  </w:num>
  <w:num w:numId="6">
    <w:abstractNumId w:val="15"/>
  </w:num>
  <w:num w:numId="7">
    <w:abstractNumId w:val="18"/>
  </w:num>
  <w:num w:numId="8">
    <w:abstractNumId w:val="20"/>
  </w:num>
  <w:num w:numId="9">
    <w:abstractNumId w:val="27"/>
  </w:num>
  <w:num w:numId="10">
    <w:abstractNumId w:val="22"/>
  </w:num>
  <w:num w:numId="11">
    <w:abstractNumId w:val="17"/>
  </w:num>
  <w:num w:numId="12">
    <w:abstractNumId w:val="19"/>
  </w:num>
  <w:num w:numId="13">
    <w:abstractNumId w:val="24"/>
  </w:num>
  <w:num w:numId="14">
    <w:abstractNumId w:val="23"/>
  </w:num>
  <w:num w:numId="15">
    <w:abstractNumId w:val="11"/>
  </w:num>
  <w:num w:numId="16">
    <w:abstractNumId w:val="13"/>
  </w:num>
  <w:num w:numId="17">
    <w:abstractNumId w:val="28"/>
  </w:num>
  <w:num w:numId="18">
    <w:abstractNumId w:val="29"/>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 w:numId="30">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B2"/>
    <w:rsid w:val="000070B1"/>
    <w:rsid w:val="00022E93"/>
    <w:rsid w:val="00023824"/>
    <w:rsid w:val="00025572"/>
    <w:rsid w:val="00026A81"/>
    <w:rsid w:val="00031553"/>
    <w:rsid w:val="00042A1C"/>
    <w:rsid w:val="00046618"/>
    <w:rsid w:val="00051AF8"/>
    <w:rsid w:val="00052182"/>
    <w:rsid w:val="00052D8F"/>
    <w:rsid w:val="00053F87"/>
    <w:rsid w:val="00055C4B"/>
    <w:rsid w:val="000716B8"/>
    <w:rsid w:val="0007210D"/>
    <w:rsid w:val="0007493F"/>
    <w:rsid w:val="000763B6"/>
    <w:rsid w:val="00081CCE"/>
    <w:rsid w:val="00083589"/>
    <w:rsid w:val="00091C52"/>
    <w:rsid w:val="0009687E"/>
    <w:rsid w:val="000A0D50"/>
    <w:rsid w:val="000A1D6E"/>
    <w:rsid w:val="000A2ECE"/>
    <w:rsid w:val="000A3756"/>
    <w:rsid w:val="000A7B14"/>
    <w:rsid w:val="000B4879"/>
    <w:rsid w:val="000B701D"/>
    <w:rsid w:val="000C0B51"/>
    <w:rsid w:val="000C1F54"/>
    <w:rsid w:val="000C4572"/>
    <w:rsid w:val="000C7C6B"/>
    <w:rsid w:val="000D17BC"/>
    <w:rsid w:val="000D3448"/>
    <w:rsid w:val="000D5A3A"/>
    <w:rsid w:val="000D6B42"/>
    <w:rsid w:val="000E3EBA"/>
    <w:rsid w:val="000F77B4"/>
    <w:rsid w:val="001011A2"/>
    <w:rsid w:val="00106720"/>
    <w:rsid w:val="00110292"/>
    <w:rsid w:val="001120AA"/>
    <w:rsid w:val="00113FD4"/>
    <w:rsid w:val="001170E5"/>
    <w:rsid w:val="001452FD"/>
    <w:rsid w:val="00146C12"/>
    <w:rsid w:val="00155989"/>
    <w:rsid w:val="0015719A"/>
    <w:rsid w:val="00164E8F"/>
    <w:rsid w:val="00173B36"/>
    <w:rsid w:val="00174D67"/>
    <w:rsid w:val="00184958"/>
    <w:rsid w:val="00190327"/>
    <w:rsid w:val="00197CDA"/>
    <w:rsid w:val="001A6C08"/>
    <w:rsid w:val="001A6F75"/>
    <w:rsid w:val="001A7682"/>
    <w:rsid w:val="001B3689"/>
    <w:rsid w:val="001B38DC"/>
    <w:rsid w:val="001C0646"/>
    <w:rsid w:val="001C06A7"/>
    <w:rsid w:val="001D033F"/>
    <w:rsid w:val="001D1545"/>
    <w:rsid w:val="001D79D1"/>
    <w:rsid w:val="001F2E17"/>
    <w:rsid w:val="001F43A0"/>
    <w:rsid w:val="00206C33"/>
    <w:rsid w:val="00211333"/>
    <w:rsid w:val="00226EC8"/>
    <w:rsid w:val="00230742"/>
    <w:rsid w:val="002311A7"/>
    <w:rsid w:val="0024155C"/>
    <w:rsid w:val="00247B36"/>
    <w:rsid w:val="00252247"/>
    <w:rsid w:val="00260614"/>
    <w:rsid w:val="002616D8"/>
    <w:rsid w:val="00272221"/>
    <w:rsid w:val="00276BC3"/>
    <w:rsid w:val="00287349"/>
    <w:rsid w:val="00287EC1"/>
    <w:rsid w:val="002939B2"/>
    <w:rsid w:val="002A4E15"/>
    <w:rsid w:val="002A7DC6"/>
    <w:rsid w:val="002B3451"/>
    <w:rsid w:val="002B457B"/>
    <w:rsid w:val="002B4B12"/>
    <w:rsid w:val="002B76C6"/>
    <w:rsid w:val="002C5F3B"/>
    <w:rsid w:val="002C6882"/>
    <w:rsid w:val="002C7331"/>
    <w:rsid w:val="002D04D3"/>
    <w:rsid w:val="002D28EA"/>
    <w:rsid w:val="002E248D"/>
    <w:rsid w:val="002E27AC"/>
    <w:rsid w:val="002E3BD9"/>
    <w:rsid w:val="002E4246"/>
    <w:rsid w:val="002E6519"/>
    <w:rsid w:val="002F1A2A"/>
    <w:rsid w:val="002F2403"/>
    <w:rsid w:val="00305566"/>
    <w:rsid w:val="00316DB8"/>
    <w:rsid w:val="00320F44"/>
    <w:rsid w:val="003259B1"/>
    <w:rsid w:val="00334268"/>
    <w:rsid w:val="00334551"/>
    <w:rsid w:val="00341A7A"/>
    <w:rsid w:val="0034708B"/>
    <w:rsid w:val="0035256D"/>
    <w:rsid w:val="00356245"/>
    <w:rsid w:val="00364111"/>
    <w:rsid w:val="00373D4F"/>
    <w:rsid w:val="00376C67"/>
    <w:rsid w:val="00382069"/>
    <w:rsid w:val="00392DA9"/>
    <w:rsid w:val="00394A90"/>
    <w:rsid w:val="003A28BF"/>
    <w:rsid w:val="003A625A"/>
    <w:rsid w:val="003A74ED"/>
    <w:rsid w:val="003B15F5"/>
    <w:rsid w:val="003C6F20"/>
    <w:rsid w:val="003D0AE2"/>
    <w:rsid w:val="003D1438"/>
    <w:rsid w:val="003E7966"/>
    <w:rsid w:val="003F0D50"/>
    <w:rsid w:val="00401295"/>
    <w:rsid w:val="00410767"/>
    <w:rsid w:val="004149B0"/>
    <w:rsid w:val="004159CA"/>
    <w:rsid w:val="00416D2D"/>
    <w:rsid w:val="004231EB"/>
    <w:rsid w:val="00432641"/>
    <w:rsid w:val="004341A3"/>
    <w:rsid w:val="00444E58"/>
    <w:rsid w:val="00446A02"/>
    <w:rsid w:val="00461E2B"/>
    <w:rsid w:val="004621FC"/>
    <w:rsid w:val="00464EB9"/>
    <w:rsid w:val="0047083C"/>
    <w:rsid w:val="00474026"/>
    <w:rsid w:val="00475324"/>
    <w:rsid w:val="004778BD"/>
    <w:rsid w:val="00480B53"/>
    <w:rsid w:val="00486E79"/>
    <w:rsid w:val="0049035E"/>
    <w:rsid w:val="0049046D"/>
    <w:rsid w:val="004966E0"/>
    <w:rsid w:val="004A2C6A"/>
    <w:rsid w:val="004A356D"/>
    <w:rsid w:val="004C49F0"/>
    <w:rsid w:val="004C5992"/>
    <w:rsid w:val="004D3948"/>
    <w:rsid w:val="004D549B"/>
    <w:rsid w:val="004E20D1"/>
    <w:rsid w:val="004E2771"/>
    <w:rsid w:val="004E4697"/>
    <w:rsid w:val="004F2CED"/>
    <w:rsid w:val="005029EB"/>
    <w:rsid w:val="00502E32"/>
    <w:rsid w:val="00504078"/>
    <w:rsid w:val="00504D7F"/>
    <w:rsid w:val="0051087C"/>
    <w:rsid w:val="00512509"/>
    <w:rsid w:val="00521504"/>
    <w:rsid w:val="00525AA6"/>
    <w:rsid w:val="00526EB6"/>
    <w:rsid w:val="00530106"/>
    <w:rsid w:val="005357B2"/>
    <w:rsid w:val="00544692"/>
    <w:rsid w:val="005519C5"/>
    <w:rsid w:val="00560F65"/>
    <w:rsid w:val="00562989"/>
    <w:rsid w:val="005703FE"/>
    <w:rsid w:val="00571A2D"/>
    <w:rsid w:val="00584A18"/>
    <w:rsid w:val="00592D05"/>
    <w:rsid w:val="005937E5"/>
    <w:rsid w:val="0059525B"/>
    <w:rsid w:val="005975DB"/>
    <w:rsid w:val="005A13E2"/>
    <w:rsid w:val="005A4B1A"/>
    <w:rsid w:val="005B1B89"/>
    <w:rsid w:val="005C5937"/>
    <w:rsid w:val="005D4700"/>
    <w:rsid w:val="005D5789"/>
    <w:rsid w:val="005D5791"/>
    <w:rsid w:val="005E6258"/>
    <w:rsid w:val="005E6BEF"/>
    <w:rsid w:val="005F2BB9"/>
    <w:rsid w:val="005F69BA"/>
    <w:rsid w:val="00607502"/>
    <w:rsid w:val="006130A5"/>
    <w:rsid w:val="00616C69"/>
    <w:rsid w:val="0062515B"/>
    <w:rsid w:val="006304F4"/>
    <w:rsid w:val="00633D63"/>
    <w:rsid w:val="00636143"/>
    <w:rsid w:val="0064021D"/>
    <w:rsid w:val="00645DBB"/>
    <w:rsid w:val="006530E7"/>
    <w:rsid w:val="0065327A"/>
    <w:rsid w:val="00654619"/>
    <w:rsid w:val="0066040E"/>
    <w:rsid w:val="0066185A"/>
    <w:rsid w:val="00664F7A"/>
    <w:rsid w:val="006729D8"/>
    <w:rsid w:val="00676FA3"/>
    <w:rsid w:val="00677A4B"/>
    <w:rsid w:val="0068072C"/>
    <w:rsid w:val="0068154C"/>
    <w:rsid w:val="00684446"/>
    <w:rsid w:val="00691D90"/>
    <w:rsid w:val="00695CFF"/>
    <w:rsid w:val="006A0358"/>
    <w:rsid w:val="006B79C3"/>
    <w:rsid w:val="006C1953"/>
    <w:rsid w:val="006C60EA"/>
    <w:rsid w:val="006D2DFA"/>
    <w:rsid w:val="006D3834"/>
    <w:rsid w:val="006D38A7"/>
    <w:rsid w:val="006E26B1"/>
    <w:rsid w:val="006F1439"/>
    <w:rsid w:val="006F6992"/>
    <w:rsid w:val="007057D1"/>
    <w:rsid w:val="0071176C"/>
    <w:rsid w:val="00725150"/>
    <w:rsid w:val="00733B09"/>
    <w:rsid w:val="0074379E"/>
    <w:rsid w:val="0075236B"/>
    <w:rsid w:val="007638B2"/>
    <w:rsid w:val="007711BD"/>
    <w:rsid w:val="00771E95"/>
    <w:rsid w:val="00774D1E"/>
    <w:rsid w:val="00787F70"/>
    <w:rsid w:val="00790D31"/>
    <w:rsid w:val="007A63DA"/>
    <w:rsid w:val="007A6FDB"/>
    <w:rsid w:val="007C3B4F"/>
    <w:rsid w:val="007D2F80"/>
    <w:rsid w:val="007E1E12"/>
    <w:rsid w:val="007F28D9"/>
    <w:rsid w:val="007F5A0F"/>
    <w:rsid w:val="00820C72"/>
    <w:rsid w:val="0082365A"/>
    <w:rsid w:val="00823CD8"/>
    <w:rsid w:val="00833443"/>
    <w:rsid w:val="00836E1D"/>
    <w:rsid w:val="00837E2B"/>
    <w:rsid w:val="008547BF"/>
    <w:rsid w:val="00855AB7"/>
    <w:rsid w:val="00857288"/>
    <w:rsid w:val="00864F33"/>
    <w:rsid w:val="008949A0"/>
    <w:rsid w:val="00896FB7"/>
    <w:rsid w:val="008A5E46"/>
    <w:rsid w:val="008B748B"/>
    <w:rsid w:val="008C76F6"/>
    <w:rsid w:val="008D51EE"/>
    <w:rsid w:val="008D65AB"/>
    <w:rsid w:val="008E6519"/>
    <w:rsid w:val="008F0F7C"/>
    <w:rsid w:val="008F2DED"/>
    <w:rsid w:val="008F5449"/>
    <w:rsid w:val="008F6F0E"/>
    <w:rsid w:val="008F750F"/>
    <w:rsid w:val="009001B7"/>
    <w:rsid w:val="00902C42"/>
    <w:rsid w:val="009148A8"/>
    <w:rsid w:val="00915411"/>
    <w:rsid w:val="009156C9"/>
    <w:rsid w:val="00915E39"/>
    <w:rsid w:val="009231AB"/>
    <w:rsid w:val="0092764B"/>
    <w:rsid w:val="00931086"/>
    <w:rsid w:val="00934A8D"/>
    <w:rsid w:val="00962C83"/>
    <w:rsid w:val="00964B94"/>
    <w:rsid w:val="0097197D"/>
    <w:rsid w:val="00972D91"/>
    <w:rsid w:val="009759CE"/>
    <w:rsid w:val="009776E5"/>
    <w:rsid w:val="0098649B"/>
    <w:rsid w:val="00991D4D"/>
    <w:rsid w:val="00992B61"/>
    <w:rsid w:val="00994F6E"/>
    <w:rsid w:val="009A3538"/>
    <w:rsid w:val="009A457D"/>
    <w:rsid w:val="009C1B4B"/>
    <w:rsid w:val="009C2CF1"/>
    <w:rsid w:val="009C7DBC"/>
    <w:rsid w:val="009D2532"/>
    <w:rsid w:val="009D3F69"/>
    <w:rsid w:val="009D7615"/>
    <w:rsid w:val="009E439B"/>
    <w:rsid w:val="009E4F68"/>
    <w:rsid w:val="009E5850"/>
    <w:rsid w:val="009F09F8"/>
    <w:rsid w:val="009F3981"/>
    <w:rsid w:val="009F53C6"/>
    <w:rsid w:val="009F633A"/>
    <w:rsid w:val="00A22397"/>
    <w:rsid w:val="00A2768D"/>
    <w:rsid w:val="00A3031E"/>
    <w:rsid w:val="00A36B64"/>
    <w:rsid w:val="00A40135"/>
    <w:rsid w:val="00A42BD9"/>
    <w:rsid w:val="00A43C9F"/>
    <w:rsid w:val="00A47166"/>
    <w:rsid w:val="00A50240"/>
    <w:rsid w:val="00A561BC"/>
    <w:rsid w:val="00A56335"/>
    <w:rsid w:val="00A619A6"/>
    <w:rsid w:val="00A665C7"/>
    <w:rsid w:val="00A66B71"/>
    <w:rsid w:val="00A71765"/>
    <w:rsid w:val="00A825C3"/>
    <w:rsid w:val="00A836DB"/>
    <w:rsid w:val="00A857B3"/>
    <w:rsid w:val="00A85CF1"/>
    <w:rsid w:val="00A925F9"/>
    <w:rsid w:val="00A9429C"/>
    <w:rsid w:val="00A9591C"/>
    <w:rsid w:val="00AA2283"/>
    <w:rsid w:val="00AD24C8"/>
    <w:rsid w:val="00AD41C9"/>
    <w:rsid w:val="00AD488F"/>
    <w:rsid w:val="00AD49B4"/>
    <w:rsid w:val="00AD4D7D"/>
    <w:rsid w:val="00AD6D65"/>
    <w:rsid w:val="00B0070D"/>
    <w:rsid w:val="00B02FA0"/>
    <w:rsid w:val="00B056FF"/>
    <w:rsid w:val="00B16991"/>
    <w:rsid w:val="00B17967"/>
    <w:rsid w:val="00B20629"/>
    <w:rsid w:val="00B25D0B"/>
    <w:rsid w:val="00B267C7"/>
    <w:rsid w:val="00B33311"/>
    <w:rsid w:val="00B339E1"/>
    <w:rsid w:val="00B504CE"/>
    <w:rsid w:val="00B6520F"/>
    <w:rsid w:val="00B65E03"/>
    <w:rsid w:val="00B75ADA"/>
    <w:rsid w:val="00B83878"/>
    <w:rsid w:val="00B86E30"/>
    <w:rsid w:val="00B87E26"/>
    <w:rsid w:val="00B908CA"/>
    <w:rsid w:val="00B94363"/>
    <w:rsid w:val="00BA0B63"/>
    <w:rsid w:val="00BA600E"/>
    <w:rsid w:val="00BB461A"/>
    <w:rsid w:val="00BC54FC"/>
    <w:rsid w:val="00BD11D0"/>
    <w:rsid w:val="00BE4025"/>
    <w:rsid w:val="00C16685"/>
    <w:rsid w:val="00C3171E"/>
    <w:rsid w:val="00C34065"/>
    <w:rsid w:val="00C51316"/>
    <w:rsid w:val="00C61B36"/>
    <w:rsid w:val="00C61ED4"/>
    <w:rsid w:val="00C63C8D"/>
    <w:rsid w:val="00C6531A"/>
    <w:rsid w:val="00C708AD"/>
    <w:rsid w:val="00C81E33"/>
    <w:rsid w:val="00C8599F"/>
    <w:rsid w:val="00CA6697"/>
    <w:rsid w:val="00CA713A"/>
    <w:rsid w:val="00CC01A9"/>
    <w:rsid w:val="00CC7EFB"/>
    <w:rsid w:val="00CD1D59"/>
    <w:rsid w:val="00CD2A2C"/>
    <w:rsid w:val="00CE13D5"/>
    <w:rsid w:val="00CF1894"/>
    <w:rsid w:val="00D0718B"/>
    <w:rsid w:val="00D073FF"/>
    <w:rsid w:val="00D2654A"/>
    <w:rsid w:val="00D26CFF"/>
    <w:rsid w:val="00D26E7C"/>
    <w:rsid w:val="00D372E2"/>
    <w:rsid w:val="00D47F46"/>
    <w:rsid w:val="00D51A33"/>
    <w:rsid w:val="00D54641"/>
    <w:rsid w:val="00D5537A"/>
    <w:rsid w:val="00D5703E"/>
    <w:rsid w:val="00D606F3"/>
    <w:rsid w:val="00D611C8"/>
    <w:rsid w:val="00D7144B"/>
    <w:rsid w:val="00D759F9"/>
    <w:rsid w:val="00D80F80"/>
    <w:rsid w:val="00D855B4"/>
    <w:rsid w:val="00D969C0"/>
    <w:rsid w:val="00DA1378"/>
    <w:rsid w:val="00DB72AF"/>
    <w:rsid w:val="00DC14E6"/>
    <w:rsid w:val="00DC7F8F"/>
    <w:rsid w:val="00DD3863"/>
    <w:rsid w:val="00DD45B5"/>
    <w:rsid w:val="00DD62D6"/>
    <w:rsid w:val="00DF6D5A"/>
    <w:rsid w:val="00E30CA4"/>
    <w:rsid w:val="00E313F1"/>
    <w:rsid w:val="00E31E30"/>
    <w:rsid w:val="00E4021F"/>
    <w:rsid w:val="00E418D8"/>
    <w:rsid w:val="00E55B8D"/>
    <w:rsid w:val="00E70F12"/>
    <w:rsid w:val="00E72391"/>
    <w:rsid w:val="00E76ABD"/>
    <w:rsid w:val="00E76AF5"/>
    <w:rsid w:val="00E81416"/>
    <w:rsid w:val="00E836C2"/>
    <w:rsid w:val="00E9425C"/>
    <w:rsid w:val="00E9470B"/>
    <w:rsid w:val="00E9529C"/>
    <w:rsid w:val="00EA0B95"/>
    <w:rsid w:val="00EB3CE1"/>
    <w:rsid w:val="00EC1508"/>
    <w:rsid w:val="00EC1FF7"/>
    <w:rsid w:val="00EC29E4"/>
    <w:rsid w:val="00ED12B6"/>
    <w:rsid w:val="00EE685A"/>
    <w:rsid w:val="00F03008"/>
    <w:rsid w:val="00F04A00"/>
    <w:rsid w:val="00F05FA9"/>
    <w:rsid w:val="00F07FA8"/>
    <w:rsid w:val="00F126E7"/>
    <w:rsid w:val="00F148C7"/>
    <w:rsid w:val="00F16090"/>
    <w:rsid w:val="00F21738"/>
    <w:rsid w:val="00F223D3"/>
    <w:rsid w:val="00F2728D"/>
    <w:rsid w:val="00F346D4"/>
    <w:rsid w:val="00F3480D"/>
    <w:rsid w:val="00F44789"/>
    <w:rsid w:val="00F472DF"/>
    <w:rsid w:val="00F50BE9"/>
    <w:rsid w:val="00F53296"/>
    <w:rsid w:val="00F54140"/>
    <w:rsid w:val="00F570BA"/>
    <w:rsid w:val="00F66209"/>
    <w:rsid w:val="00F71F7C"/>
    <w:rsid w:val="00F81286"/>
    <w:rsid w:val="00F928A8"/>
    <w:rsid w:val="00F951CC"/>
    <w:rsid w:val="00F978AF"/>
    <w:rsid w:val="00FB68BD"/>
    <w:rsid w:val="00FC1827"/>
    <w:rsid w:val="00FC4BB4"/>
    <w:rsid w:val="00FE3E9B"/>
    <w:rsid w:val="00FE49B2"/>
    <w:rsid w:val="00FE5054"/>
    <w:rsid w:val="00FF05D8"/>
    <w:rsid w:val="00FF185E"/>
    <w:rsid w:val="00FF5490"/>
    <w:rsid w:val="00FF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F9AF0"/>
  <w15:docId w15:val="{4E9FECC6-81E5-EF45-A9A0-4B9E217A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4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3CE1"/>
    <w:pPr>
      <w:pBdr>
        <w:top w:val="single" w:sz="36" w:space="1" w:color="4C4D4F"/>
        <w:left w:val="single" w:sz="36" w:space="4" w:color="4C4D4F"/>
        <w:bottom w:val="single" w:sz="36" w:space="1" w:color="4C4D4F"/>
        <w:right w:val="single" w:sz="36" w:space="4" w:color="4C4D4F"/>
      </w:pBdr>
      <w:shd w:val="clear" w:color="4C4D4F" w:fill="4C4D4F"/>
      <w:spacing w:before="240" w:after="240"/>
      <w:outlineLvl w:val="0"/>
    </w:pPr>
    <w:rPr>
      <w:b/>
      <w:caps/>
      <w:color w:val="FFFFFF" w:themeColor="background1"/>
      <w:sz w:val="26"/>
    </w:rPr>
  </w:style>
  <w:style w:type="paragraph" w:styleId="Heading2">
    <w:name w:val="heading 2"/>
    <w:basedOn w:val="Normal"/>
    <w:next w:val="Normal"/>
    <w:link w:val="Heading2Char"/>
    <w:uiPriority w:val="9"/>
    <w:unhideWhenUsed/>
    <w:qFormat/>
    <w:rsid w:val="00AD488F"/>
    <w:pPr>
      <w:keepNext/>
      <w:keepLines/>
      <w:spacing w:before="240"/>
      <w:outlineLvl w:val="1"/>
    </w:pPr>
    <w:rPr>
      <w:rFonts w:eastAsiaTheme="majorEastAsia"/>
      <w:b/>
      <w:bCs/>
      <w:color w:val="000000" w:themeColor="text1"/>
      <w:sz w:val="28"/>
      <w:szCs w:val="28"/>
    </w:rPr>
  </w:style>
  <w:style w:type="paragraph" w:styleId="Heading3">
    <w:name w:val="heading 3"/>
    <w:basedOn w:val="Normal"/>
    <w:next w:val="Normal"/>
    <w:link w:val="Heading3Char"/>
    <w:uiPriority w:val="9"/>
    <w:unhideWhenUsed/>
    <w:qFormat/>
    <w:rsid w:val="00184958"/>
    <w:pPr>
      <w:keepNext/>
      <w:keepLines/>
      <w:spacing w:before="20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07210D"/>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65327A"/>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9F3981"/>
    <w:pPr>
      <w:keepNext/>
      <w:keepLines/>
      <w:spacing w:before="200"/>
      <w:outlineLvl w:val="5"/>
    </w:pPr>
    <w:rPr>
      <w:rFonts w:eastAsiaTheme="majorEastAsia" w:cstheme="majorBidi"/>
      <w:b/>
      <w:i/>
      <w:iCs/>
      <w:color w:val="000000" w:themeColor="text1"/>
    </w:rPr>
  </w:style>
  <w:style w:type="paragraph" w:styleId="Heading7">
    <w:name w:val="heading 7"/>
    <w:basedOn w:val="Normal"/>
    <w:next w:val="Normal"/>
    <w:link w:val="Heading7Char"/>
    <w:uiPriority w:val="9"/>
    <w:semiHidden/>
    <w:unhideWhenUsed/>
    <w:qFormat/>
    <w:rsid w:val="007638B2"/>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65327A"/>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7638B2"/>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CE1"/>
    <w:rPr>
      <w:rFonts w:ascii="Cambria" w:hAnsi="Cambria" w:cstheme="majorHAnsi"/>
      <w:b/>
      <w:caps/>
      <w:color w:val="FFFFFF" w:themeColor="background1"/>
      <w:sz w:val="26"/>
      <w:shd w:val="clear" w:color="4C4D4F" w:fill="4C4D4F"/>
    </w:rPr>
  </w:style>
  <w:style w:type="character" w:customStyle="1" w:styleId="Heading2Char">
    <w:name w:val="Heading 2 Char"/>
    <w:basedOn w:val="DefaultParagraphFont"/>
    <w:link w:val="Heading2"/>
    <w:uiPriority w:val="9"/>
    <w:rsid w:val="00AD488F"/>
    <w:rPr>
      <w:rFonts w:ascii="Cambria" w:eastAsiaTheme="majorEastAsia" w:hAnsi="Cambria" w:cstheme="majorHAnsi"/>
      <w:b/>
      <w:bCs/>
      <w:color w:val="000000" w:themeColor="text1"/>
      <w:sz w:val="28"/>
      <w:szCs w:val="28"/>
    </w:rPr>
  </w:style>
  <w:style w:type="character" w:customStyle="1" w:styleId="Heading3Char">
    <w:name w:val="Heading 3 Char"/>
    <w:basedOn w:val="DefaultParagraphFont"/>
    <w:link w:val="Heading3"/>
    <w:uiPriority w:val="9"/>
    <w:rsid w:val="00184958"/>
    <w:rPr>
      <w:rFonts w:ascii="Cambria" w:eastAsiaTheme="majorEastAsia" w:hAnsi="Cambria" w:cstheme="majorBidi"/>
      <w:b/>
      <w:bCs/>
      <w:color w:val="000000" w:themeColor="text1"/>
      <w:sz w:val="26"/>
    </w:rPr>
  </w:style>
  <w:style w:type="character" w:customStyle="1" w:styleId="Heading4Char">
    <w:name w:val="Heading 4 Char"/>
    <w:basedOn w:val="DefaultParagraphFont"/>
    <w:link w:val="Heading4"/>
    <w:uiPriority w:val="9"/>
    <w:rsid w:val="0007210D"/>
    <w:rPr>
      <w:rFonts w:ascii="Cambria" w:eastAsiaTheme="majorEastAsia" w:hAnsi="Cambria" w:cstheme="majorBidi"/>
      <w:b/>
      <w:bCs/>
      <w:iCs/>
      <w:sz w:val="24"/>
    </w:rPr>
  </w:style>
  <w:style w:type="character" w:customStyle="1" w:styleId="Heading5Char">
    <w:name w:val="Heading 5 Char"/>
    <w:basedOn w:val="DefaultParagraphFont"/>
    <w:link w:val="Heading5"/>
    <w:uiPriority w:val="9"/>
    <w:rsid w:val="0065327A"/>
    <w:rPr>
      <w:rFonts w:ascii="Cambria" w:eastAsiaTheme="majorEastAsia" w:hAnsi="Cambria" w:cstheme="majorBidi"/>
      <w:sz w:val="24"/>
    </w:rPr>
  </w:style>
  <w:style w:type="character" w:customStyle="1" w:styleId="Heading6Char">
    <w:name w:val="Heading 6 Char"/>
    <w:basedOn w:val="DefaultParagraphFont"/>
    <w:link w:val="Heading6"/>
    <w:uiPriority w:val="9"/>
    <w:rsid w:val="009F3981"/>
    <w:rPr>
      <w:rFonts w:asciiTheme="majorHAnsi" w:eastAsiaTheme="majorEastAsia" w:hAnsiTheme="majorHAnsi" w:cstheme="majorBidi"/>
      <w:b/>
      <w:i/>
      <w:iCs/>
      <w:color w:val="000000" w:themeColor="text1"/>
      <w:sz w:val="24"/>
    </w:rPr>
  </w:style>
  <w:style w:type="character" w:customStyle="1" w:styleId="Heading7Char">
    <w:name w:val="Heading 7 Char"/>
    <w:basedOn w:val="DefaultParagraphFont"/>
    <w:link w:val="Heading7"/>
    <w:uiPriority w:val="9"/>
    <w:semiHidden/>
    <w:rsid w:val="007638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327A"/>
    <w:rPr>
      <w:rFonts w:ascii="Cambria" w:eastAsiaTheme="majorEastAsia" w:hAnsi="Cambria" w:cstheme="majorBidi"/>
      <w:sz w:val="20"/>
      <w:szCs w:val="20"/>
    </w:rPr>
  </w:style>
  <w:style w:type="character" w:customStyle="1" w:styleId="Heading9Char">
    <w:name w:val="Heading 9 Char"/>
    <w:basedOn w:val="DefaultParagraphFont"/>
    <w:link w:val="Heading9"/>
    <w:uiPriority w:val="9"/>
    <w:semiHidden/>
    <w:rsid w:val="007638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38B2"/>
    <w:rPr>
      <w:b/>
      <w:bCs/>
      <w:color w:val="E84C22" w:themeColor="accent1"/>
      <w:sz w:val="18"/>
      <w:szCs w:val="18"/>
    </w:rPr>
  </w:style>
  <w:style w:type="paragraph" w:styleId="Title">
    <w:name w:val="Title"/>
    <w:basedOn w:val="Normal"/>
    <w:next w:val="Normal"/>
    <w:link w:val="TitleChar"/>
    <w:uiPriority w:val="10"/>
    <w:qFormat/>
    <w:rsid w:val="0051087C"/>
    <w:pPr>
      <w:spacing w:after="240"/>
      <w:jc w:val="center"/>
    </w:pPr>
    <w:rPr>
      <w:b/>
      <w:sz w:val="32"/>
      <w:szCs w:val="32"/>
    </w:rPr>
  </w:style>
  <w:style w:type="character" w:customStyle="1" w:styleId="TitleChar">
    <w:name w:val="Title Char"/>
    <w:basedOn w:val="DefaultParagraphFont"/>
    <w:link w:val="Title"/>
    <w:uiPriority w:val="10"/>
    <w:rsid w:val="0051087C"/>
    <w:rPr>
      <w:rFonts w:ascii="Cambria" w:hAnsi="Cambria" w:cstheme="majorHAnsi"/>
      <w:b/>
      <w:sz w:val="32"/>
      <w:szCs w:val="32"/>
    </w:rPr>
  </w:style>
  <w:style w:type="paragraph" w:styleId="Subtitle">
    <w:name w:val="Subtitle"/>
    <w:basedOn w:val="Normal"/>
    <w:next w:val="Normal"/>
    <w:link w:val="SubtitleChar"/>
    <w:uiPriority w:val="11"/>
    <w:qFormat/>
    <w:rsid w:val="007638B2"/>
    <w:pPr>
      <w:numPr>
        <w:ilvl w:val="1"/>
      </w:numPr>
    </w:pPr>
    <w:rPr>
      <w:rFonts w:eastAsiaTheme="majorEastAsia" w:cstheme="majorBidi"/>
      <w:i/>
      <w:iCs/>
      <w:color w:val="E84C22" w:themeColor="accent1"/>
      <w:spacing w:val="15"/>
    </w:rPr>
  </w:style>
  <w:style w:type="character" w:customStyle="1" w:styleId="SubtitleChar">
    <w:name w:val="Subtitle Char"/>
    <w:basedOn w:val="DefaultParagraphFont"/>
    <w:link w:val="Subtitle"/>
    <w:uiPriority w:val="11"/>
    <w:rsid w:val="007638B2"/>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7638B2"/>
    <w:rPr>
      <w:b/>
      <w:bCs/>
    </w:rPr>
  </w:style>
  <w:style w:type="character" w:styleId="Emphasis">
    <w:name w:val="Emphasis"/>
    <w:uiPriority w:val="20"/>
    <w:qFormat/>
    <w:rsid w:val="0065327A"/>
    <w:rPr>
      <w:rFonts w:ascii="Cambria" w:hAnsi="Cambria" w:cstheme="majorHAnsi"/>
      <w:b/>
      <w:i/>
      <w:color w:val="6F0BA6"/>
    </w:rPr>
  </w:style>
  <w:style w:type="paragraph" w:styleId="NoSpacing">
    <w:name w:val="No Spacing"/>
    <w:uiPriority w:val="1"/>
    <w:qFormat/>
    <w:rsid w:val="007638B2"/>
    <w:pPr>
      <w:spacing w:after="0" w:line="240" w:lineRule="auto"/>
    </w:pPr>
  </w:style>
  <w:style w:type="paragraph" w:styleId="Quote">
    <w:name w:val="Quote"/>
    <w:basedOn w:val="Normal"/>
    <w:next w:val="Normal"/>
    <w:link w:val="QuoteChar"/>
    <w:uiPriority w:val="29"/>
    <w:qFormat/>
    <w:rsid w:val="007638B2"/>
    <w:rPr>
      <w:i/>
      <w:iCs/>
      <w:color w:val="000000" w:themeColor="text1"/>
    </w:rPr>
  </w:style>
  <w:style w:type="character" w:customStyle="1" w:styleId="QuoteChar">
    <w:name w:val="Quote Char"/>
    <w:basedOn w:val="DefaultParagraphFont"/>
    <w:link w:val="Quote"/>
    <w:uiPriority w:val="29"/>
    <w:rsid w:val="007638B2"/>
    <w:rPr>
      <w:i/>
      <w:iCs/>
      <w:color w:val="000000" w:themeColor="text1"/>
    </w:rPr>
  </w:style>
  <w:style w:type="paragraph" w:styleId="IntenseQuote">
    <w:name w:val="Intense Quote"/>
    <w:basedOn w:val="Normal"/>
    <w:next w:val="Normal"/>
    <w:link w:val="IntenseQuoteChar"/>
    <w:uiPriority w:val="30"/>
    <w:qFormat/>
    <w:rsid w:val="007638B2"/>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7638B2"/>
    <w:rPr>
      <w:b/>
      <w:bCs/>
      <w:i/>
      <w:iCs/>
      <w:color w:val="E84C22" w:themeColor="accent1"/>
    </w:rPr>
  </w:style>
  <w:style w:type="character" w:styleId="SubtleEmphasis">
    <w:name w:val="Subtle Emphasis"/>
    <w:basedOn w:val="DefaultParagraphFont"/>
    <w:uiPriority w:val="19"/>
    <w:qFormat/>
    <w:rsid w:val="007638B2"/>
    <w:rPr>
      <w:i/>
      <w:iCs/>
      <w:color w:val="808080" w:themeColor="text1" w:themeTint="7F"/>
    </w:rPr>
  </w:style>
  <w:style w:type="character" w:styleId="IntenseEmphasis">
    <w:name w:val="Intense Emphasis"/>
    <w:basedOn w:val="DefaultParagraphFont"/>
    <w:uiPriority w:val="21"/>
    <w:qFormat/>
    <w:rsid w:val="007638B2"/>
    <w:rPr>
      <w:b/>
      <w:bCs/>
      <w:i/>
      <w:iCs/>
      <w:color w:val="E84C22" w:themeColor="accent1"/>
    </w:rPr>
  </w:style>
  <w:style w:type="character" w:styleId="SubtleReference">
    <w:name w:val="Subtle Reference"/>
    <w:basedOn w:val="DefaultParagraphFont"/>
    <w:uiPriority w:val="31"/>
    <w:qFormat/>
    <w:rsid w:val="007638B2"/>
    <w:rPr>
      <w:smallCaps/>
      <w:color w:val="FFBD47" w:themeColor="accent2"/>
      <w:u w:val="single"/>
    </w:rPr>
  </w:style>
  <w:style w:type="character" w:styleId="IntenseReference">
    <w:name w:val="Intense Reference"/>
    <w:basedOn w:val="DefaultParagraphFont"/>
    <w:uiPriority w:val="32"/>
    <w:qFormat/>
    <w:rsid w:val="007638B2"/>
    <w:rPr>
      <w:b/>
      <w:bCs/>
      <w:smallCaps/>
      <w:color w:val="FFBD47" w:themeColor="accent2"/>
      <w:spacing w:val="5"/>
      <w:u w:val="single"/>
    </w:rPr>
  </w:style>
  <w:style w:type="character" w:styleId="BookTitle">
    <w:name w:val="Book Title"/>
    <w:basedOn w:val="DefaultParagraphFont"/>
    <w:uiPriority w:val="33"/>
    <w:qFormat/>
    <w:rsid w:val="007638B2"/>
    <w:rPr>
      <w:b/>
      <w:bCs/>
      <w:smallCaps/>
      <w:spacing w:val="5"/>
    </w:rPr>
  </w:style>
  <w:style w:type="paragraph" w:styleId="TOCHeading">
    <w:name w:val="TOC Heading"/>
    <w:basedOn w:val="Heading1"/>
    <w:next w:val="Normal"/>
    <w:uiPriority w:val="39"/>
    <w:semiHidden/>
    <w:unhideWhenUsed/>
    <w:qFormat/>
    <w:rsid w:val="007638B2"/>
    <w:pPr>
      <w:outlineLvl w:val="9"/>
    </w:pPr>
  </w:style>
  <w:style w:type="paragraph" w:styleId="ListParagraph">
    <w:name w:val="List Paragraph"/>
    <w:basedOn w:val="Normal"/>
    <w:uiPriority w:val="34"/>
    <w:qFormat/>
    <w:rsid w:val="00D7144B"/>
    <w:pPr>
      <w:ind w:left="720"/>
      <w:contextualSpacing/>
    </w:pPr>
  </w:style>
  <w:style w:type="table" w:styleId="TableGrid">
    <w:name w:val="Table Grid"/>
    <w:basedOn w:val="TableNormal"/>
    <w:uiPriority w:val="59"/>
    <w:rsid w:val="00F1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49035E"/>
    <w:rPr>
      <w:rFonts w:ascii="Cambria" w:hAnsi="Cambria"/>
      <w:color w:val="0000FF"/>
      <w:sz w:val="24"/>
      <w:u w:val="single"/>
    </w:rPr>
  </w:style>
  <w:style w:type="character" w:styleId="FollowedHyperlink">
    <w:name w:val="FollowedHyperlink"/>
    <w:basedOn w:val="DefaultParagraphFont"/>
    <w:uiPriority w:val="99"/>
    <w:semiHidden/>
    <w:unhideWhenUsed/>
    <w:rsid w:val="001B3689"/>
    <w:rPr>
      <w:color w:val="666699" w:themeColor="followedHyperlink"/>
      <w:u w:val="single"/>
    </w:rPr>
  </w:style>
  <w:style w:type="paragraph" w:customStyle="1" w:styleId="Hyperlinkfollowed">
    <w:name w:val="Hyperlink_followed"/>
    <w:basedOn w:val="Normal"/>
    <w:qFormat/>
    <w:rsid w:val="00636143"/>
    <w:rPr>
      <w:color w:val="B22600" w:themeColor="accent6"/>
    </w:rPr>
  </w:style>
  <w:style w:type="character" w:styleId="HTMLVariable">
    <w:name w:val="HTML Variable"/>
    <w:basedOn w:val="DefaultParagraphFont"/>
    <w:uiPriority w:val="99"/>
    <w:unhideWhenUsed/>
    <w:rsid w:val="00636143"/>
    <w:rPr>
      <w:i/>
      <w:iCs/>
    </w:rPr>
  </w:style>
  <w:style w:type="paragraph" w:styleId="BalloonText">
    <w:name w:val="Balloon Text"/>
    <w:basedOn w:val="Normal"/>
    <w:link w:val="BalloonTextChar"/>
    <w:uiPriority w:val="99"/>
    <w:semiHidden/>
    <w:unhideWhenUsed/>
    <w:rsid w:val="00D96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9C0"/>
    <w:rPr>
      <w:rFonts w:ascii="Lucida Grande" w:hAnsi="Lucida Grande" w:cs="Lucida Grande"/>
      <w:sz w:val="18"/>
      <w:szCs w:val="18"/>
    </w:rPr>
  </w:style>
  <w:style w:type="paragraph" w:styleId="Header">
    <w:name w:val="header"/>
    <w:basedOn w:val="Normal"/>
    <w:link w:val="HeaderChar"/>
    <w:uiPriority w:val="99"/>
    <w:unhideWhenUsed/>
    <w:rsid w:val="001C06A7"/>
    <w:pPr>
      <w:tabs>
        <w:tab w:val="center" w:pos="4320"/>
        <w:tab w:val="right" w:pos="8640"/>
      </w:tabs>
    </w:pPr>
  </w:style>
  <w:style w:type="character" w:customStyle="1" w:styleId="HeaderChar">
    <w:name w:val="Header Char"/>
    <w:basedOn w:val="DefaultParagraphFont"/>
    <w:link w:val="Header"/>
    <w:uiPriority w:val="99"/>
    <w:rsid w:val="001C06A7"/>
  </w:style>
  <w:style w:type="paragraph" w:styleId="Footer">
    <w:name w:val="footer"/>
    <w:basedOn w:val="Normal"/>
    <w:link w:val="FooterChar"/>
    <w:uiPriority w:val="99"/>
    <w:unhideWhenUsed/>
    <w:rsid w:val="001C06A7"/>
    <w:pPr>
      <w:tabs>
        <w:tab w:val="center" w:pos="4320"/>
        <w:tab w:val="right" w:pos="8640"/>
      </w:tabs>
    </w:pPr>
  </w:style>
  <w:style w:type="character" w:customStyle="1" w:styleId="FooterChar">
    <w:name w:val="Footer Char"/>
    <w:basedOn w:val="DefaultParagraphFont"/>
    <w:link w:val="Footer"/>
    <w:uiPriority w:val="99"/>
    <w:rsid w:val="001C06A7"/>
  </w:style>
  <w:style w:type="character" w:styleId="PageNumber">
    <w:name w:val="page number"/>
    <w:basedOn w:val="DefaultParagraphFont"/>
    <w:uiPriority w:val="99"/>
    <w:semiHidden/>
    <w:unhideWhenUsed/>
    <w:rsid w:val="001C06A7"/>
  </w:style>
  <w:style w:type="character" w:styleId="PlaceholderText">
    <w:name w:val="Placeholder Text"/>
    <w:basedOn w:val="DefaultParagraphFont"/>
    <w:uiPriority w:val="99"/>
    <w:semiHidden/>
    <w:rsid w:val="001011A2"/>
    <w:rPr>
      <w:color w:val="808080"/>
    </w:rPr>
  </w:style>
  <w:style w:type="character" w:customStyle="1" w:styleId="UnresolvedMention1">
    <w:name w:val="Unresolved Mention1"/>
    <w:basedOn w:val="DefaultParagraphFont"/>
    <w:uiPriority w:val="99"/>
    <w:rsid w:val="007C3B4F"/>
    <w:rPr>
      <w:color w:val="605E5C"/>
      <w:shd w:val="clear" w:color="auto" w:fill="E1DFDD"/>
    </w:rPr>
  </w:style>
  <w:style w:type="character" w:styleId="CommentReference">
    <w:name w:val="annotation reference"/>
    <w:basedOn w:val="DefaultParagraphFont"/>
    <w:unhideWhenUsed/>
    <w:rsid w:val="000070B1"/>
    <w:rPr>
      <w:sz w:val="16"/>
      <w:szCs w:val="16"/>
    </w:rPr>
  </w:style>
  <w:style w:type="paragraph" w:styleId="CommentText">
    <w:name w:val="annotation text"/>
    <w:basedOn w:val="Normal"/>
    <w:link w:val="CommentTextChar"/>
    <w:unhideWhenUsed/>
    <w:qFormat/>
    <w:rsid w:val="000070B1"/>
    <w:rPr>
      <w:sz w:val="20"/>
      <w:szCs w:val="20"/>
    </w:rPr>
  </w:style>
  <w:style w:type="character" w:customStyle="1" w:styleId="CommentTextChar">
    <w:name w:val="Comment Text Char"/>
    <w:basedOn w:val="DefaultParagraphFont"/>
    <w:link w:val="CommentText"/>
    <w:rsid w:val="000070B1"/>
    <w:rPr>
      <w:rFonts w:ascii="Cambria" w:hAnsi="Cambria" w:cstheme="majorHAnsi"/>
      <w:sz w:val="20"/>
      <w:szCs w:val="20"/>
    </w:rPr>
  </w:style>
  <w:style w:type="paragraph" w:styleId="CommentSubject">
    <w:name w:val="annotation subject"/>
    <w:basedOn w:val="CommentText"/>
    <w:next w:val="CommentText"/>
    <w:link w:val="CommentSubjectChar"/>
    <w:uiPriority w:val="99"/>
    <w:semiHidden/>
    <w:unhideWhenUsed/>
    <w:rsid w:val="000070B1"/>
    <w:rPr>
      <w:b/>
      <w:bCs/>
    </w:rPr>
  </w:style>
  <w:style w:type="character" w:customStyle="1" w:styleId="CommentSubjectChar">
    <w:name w:val="Comment Subject Char"/>
    <w:basedOn w:val="CommentTextChar"/>
    <w:link w:val="CommentSubject"/>
    <w:uiPriority w:val="99"/>
    <w:semiHidden/>
    <w:rsid w:val="000070B1"/>
    <w:rPr>
      <w:rFonts w:ascii="Cambria" w:hAnsi="Cambria" w:cstheme="majorHAnsi"/>
      <w:b/>
      <w:bCs/>
      <w:sz w:val="20"/>
      <w:szCs w:val="20"/>
    </w:rPr>
  </w:style>
  <w:style w:type="character" w:customStyle="1" w:styleId="UnresolvedMention2">
    <w:name w:val="Unresolved Mention2"/>
    <w:basedOn w:val="DefaultParagraphFont"/>
    <w:uiPriority w:val="99"/>
    <w:semiHidden/>
    <w:unhideWhenUsed/>
    <w:rsid w:val="008D65AB"/>
    <w:rPr>
      <w:color w:val="605E5C"/>
      <w:shd w:val="clear" w:color="auto" w:fill="E1DFDD"/>
    </w:rPr>
  </w:style>
  <w:style w:type="paragraph" w:styleId="TOC1">
    <w:name w:val="toc 1"/>
    <w:basedOn w:val="Normal"/>
    <w:next w:val="Normal"/>
    <w:autoRedefine/>
    <w:uiPriority w:val="39"/>
    <w:unhideWhenUsed/>
    <w:rsid w:val="009C7DBC"/>
    <w:pPr>
      <w:spacing w:after="100"/>
    </w:pPr>
  </w:style>
  <w:style w:type="paragraph" w:styleId="Revision">
    <w:name w:val="Revision"/>
    <w:hidden/>
    <w:uiPriority w:val="99"/>
    <w:semiHidden/>
    <w:rsid w:val="00444E58"/>
    <w:pPr>
      <w:spacing w:after="0" w:line="240" w:lineRule="auto"/>
    </w:pPr>
    <w:rPr>
      <w:rFonts w:ascii="Cambria" w:hAnsi="Cambria" w:cstheme="majorHAnsi"/>
      <w:sz w:val="24"/>
    </w:rPr>
  </w:style>
  <w:style w:type="paragraph" w:styleId="NormalWeb">
    <w:name w:val="Normal (Web)"/>
    <w:basedOn w:val="Normal"/>
    <w:uiPriority w:val="99"/>
    <w:unhideWhenUsed/>
    <w:rsid w:val="002939B2"/>
    <w:pPr>
      <w:spacing w:before="100" w:beforeAutospacing="1" w:after="100" w:afterAutospacing="1"/>
    </w:pPr>
    <w:rPr>
      <w:rFonts w:eastAsia="SimSun"/>
    </w:rPr>
  </w:style>
  <w:style w:type="paragraph" w:styleId="BodyText">
    <w:name w:val="Body Text"/>
    <w:basedOn w:val="Normal"/>
    <w:link w:val="BodyTextChar"/>
    <w:uiPriority w:val="99"/>
    <w:rsid w:val="002939B2"/>
    <w:rPr>
      <w:rFonts w:ascii="Gill Sans" w:eastAsia="Batang" w:hAnsi="Gill Sans"/>
      <w:color w:val="000000"/>
      <w:szCs w:val="20"/>
    </w:rPr>
  </w:style>
  <w:style w:type="character" w:customStyle="1" w:styleId="BodyTextChar">
    <w:name w:val="Body Text Char"/>
    <w:basedOn w:val="DefaultParagraphFont"/>
    <w:link w:val="BodyText"/>
    <w:uiPriority w:val="99"/>
    <w:rsid w:val="002939B2"/>
    <w:rPr>
      <w:rFonts w:ascii="Gill Sans" w:eastAsia="Batang" w:hAnsi="Gill Sans" w:cs="Times New Roman"/>
      <w:color w:val="000000"/>
      <w:sz w:val="24"/>
      <w:szCs w:val="20"/>
    </w:rPr>
  </w:style>
  <w:style w:type="paragraph" w:styleId="FootnoteText">
    <w:name w:val="footnote text"/>
    <w:basedOn w:val="Normal"/>
    <w:link w:val="FootnoteTextChar"/>
    <w:uiPriority w:val="99"/>
    <w:unhideWhenUsed/>
    <w:rsid w:val="009C2CF1"/>
  </w:style>
  <w:style w:type="character" w:customStyle="1" w:styleId="FootnoteTextChar">
    <w:name w:val="Footnote Text Char"/>
    <w:basedOn w:val="DefaultParagraphFont"/>
    <w:link w:val="FootnoteText"/>
    <w:uiPriority w:val="99"/>
    <w:rsid w:val="009C2CF1"/>
    <w:rPr>
      <w:rFonts w:ascii="Cambria" w:hAnsi="Cambria" w:cstheme="majorHAnsi"/>
      <w:sz w:val="24"/>
      <w:szCs w:val="24"/>
    </w:rPr>
  </w:style>
  <w:style w:type="character" w:styleId="FootnoteReference">
    <w:name w:val="footnote reference"/>
    <w:basedOn w:val="DefaultParagraphFont"/>
    <w:uiPriority w:val="99"/>
    <w:unhideWhenUsed/>
    <w:rsid w:val="009C2CF1"/>
    <w:rPr>
      <w:vertAlign w:val="superscript"/>
    </w:rPr>
  </w:style>
  <w:style w:type="character" w:styleId="UnresolvedMention">
    <w:name w:val="Unresolved Mention"/>
    <w:basedOn w:val="DefaultParagraphFont"/>
    <w:uiPriority w:val="99"/>
    <w:semiHidden/>
    <w:unhideWhenUsed/>
    <w:rsid w:val="00A61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5077">
      <w:bodyDiv w:val="1"/>
      <w:marLeft w:val="0"/>
      <w:marRight w:val="0"/>
      <w:marTop w:val="0"/>
      <w:marBottom w:val="0"/>
      <w:divBdr>
        <w:top w:val="none" w:sz="0" w:space="0" w:color="auto"/>
        <w:left w:val="none" w:sz="0" w:space="0" w:color="auto"/>
        <w:bottom w:val="none" w:sz="0" w:space="0" w:color="auto"/>
        <w:right w:val="none" w:sz="0" w:space="0" w:color="auto"/>
      </w:divBdr>
    </w:div>
    <w:div w:id="519201109">
      <w:bodyDiv w:val="1"/>
      <w:marLeft w:val="0"/>
      <w:marRight w:val="0"/>
      <w:marTop w:val="0"/>
      <w:marBottom w:val="0"/>
      <w:divBdr>
        <w:top w:val="none" w:sz="0" w:space="0" w:color="auto"/>
        <w:left w:val="none" w:sz="0" w:space="0" w:color="auto"/>
        <w:bottom w:val="none" w:sz="0" w:space="0" w:color="auto"/>
        <w:right w:val="none" w:sz="0" w:space="0" w:color="auto"/>
      </w:divBdr>
    </w:div>
    <w:div w:id="646058974">
      <w:bodyDiv w:val="1"/>
      <w:marLeft w:val="0"/>
      <w:marRight w:val="0"/>
      <w:marTop w:val="0"/>
      <w:marBottom w:val="0"/>
      <w:divBdr>
        <w:top w:val="none" w:sz="0" w:space="0" w:color="auto"/>
        <w:left w:val="none" w:sz="0" w:space="0" w:color="auto"/>
        <w:bottom w:val="none" w:sz="0" w:space="0" w:color="auto"/>
        <w:right w:val="none" w:sz="0" w:space="0" w:color="auto"/>
      </w:divBdr>
    </w:div>
    <w:div w:id="737363416">
      <w:bodyDiv w:val="1"/>
      <w:marLeft w:val="0"/>
      <w:marRight w:val="0"/>
      <w:marTop w:val="0"/>
      <w:marBottom w:val="0"/>
      <w:divBdr>
        <w:top w:val="none" w:sz="0" w:space="0" w:color="auto"/>
        <w:left w:val="none" w:sz="0" w:space="0" w:color="auto"/>
        <w:bottom w:val="none" w:sz="0" w:space="0" w:color="auto"/>
        <w:right w:val="none" w:sz="0" w:space="0" w:color="auto"/>
      </w:divBdr>
    </w:div>
    <w:div w:id="739671175">
      <w:bodyDiv w:val="1"/>
      <w:marLeft w:val="0"/>
      <w:marRight w:val="0"/>
      <w:marTop w:val="0"/>
      <w:marBottom w:val="0"/>
      <w:divBdr>
        <w:top w:val="none" w:sz="0" w:space="0" w:color="auto"/>
        <w:left w:val="none" w:sz="0" w:space="0" w:color="auto"/>
        <w:bottom w:val="none" w:sz="0" w:space="0" w:color="auto"/>
        <w:right w:val="none" w:sz="0" w:space="0" w:color="auto"/>
      </w:divBdr>
    </w:div>
    <w:div w:id="787774687">
      <w:bodyDiv w:val="1"/>
      <w:marLeft w:val="0"/>
      <w:marRight w:val="0"/>
      <w:marTop w:val="0"/>
      <w:marBottom w:val="0"/>
      <w:divBdr>
        <w:top w:val="none" w:sz="0" w:space="0" w:color="auto"/>
        <w:left w:val="none" w:sz="0" w:space="0" w:color="auto"/>
        <w:bottom w:val="none" w:sz="0" w:space="0" w:color="auto"/>
        <w:right w:val="none" w:sz="0" w:space="0" w:color="auto"/>
      </w:divBdr>
    </w:div>
    <w:div w:id="1108239047">
      <w:bodyDiv w:val="1"/>
      <w:marLeft w:val="0"/>
      <w:marRight w:val="0"/>
      <w:marTop w:val="0"/>
      <w:marBottom w:val="0"/>
      <w:divBdr>
        <w:top w:val="none" w:sz="0" w:space="0" w:color="auto"/>
        <w:left w:val="none" w:sz="0" w:space="0" w:color="auto"/>
        <w:bottom w:val="none" w:sz="0" w:space="0" w:color="auto"/>
        <w:right w:val="none" w:sz="0" w:space="0" w:color="auto"/>
      </w:divBdr>
    </w:div>
    <w:div w:id="1985503926">
      <w:bodyDiv w:val="1"/>
      <w:marLeft w:val="0"/>
      <w:marRight w:val="0"/>
      <w:marTop w:val="0"/>
      <w:marBottom w:val="0"/>
      <w:divBdr>
        <w:top w:val="none" w:sz="0" w:space="0" w:color="auto"/>
        <w:left w:val="none" w:sz="0" w:space="0" w:color="auto"/>
        <w:bottom w:val="none" w:sz="0" w:space="0" w:color="auto"/>
        <w:right w:val="none" w:sz="0" w:space="0" w:color="auto"/>
      </w:divBdr>
    </w:div>
    <w:div w:id="200882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tleix.utk.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ivility.utk.edu/principles/" TargetMode="External"/><Relationship Id="rId17" Type="http://schemas.openxmlformats.org/officeDocument/2006/relationships/hyperlink" Target="https://libguides.utk.edu/style?_ga=2.10815284.1026304634.1594654820-973917668.1585575377" TargetMode="External"/><Relationship Id="rId2" Type="http://schemas.openxmlformats.org/officeDocument/2006/relationships/numbering" Target="numbering.xml"/><Relationship Id="rId16" Type="http://schemas.openxmlformats.org/officeDocument/2006/relationships/hyperlink" Target="http://hilltopics.utk.edu/student-code-of-condu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s.utk.edu/register/" TargetMode="External"/><Relationship Id="rId5" Type="http://schemas.openxmlformats.org/officeDocument/2006/relationships/webSettings" Target="webSettings.xml"/><Relationship Id="rId15" Type="http://schemas.openxmlformats.org/officeDocument/2006/relationships/hyperlink" Target="http://catalog.utk.edu/" TargetMode="External"/><Relationship Id="rId10" Type="http://schemas.openxmlformats.org/officeDocument/2006/relationships/hyperlink" Target="http://utk.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tk.teamdynamix.com/TDClient/2277/OIT-Portal/Home/" TargetMode="External"/><Relationship Id="rId14" Type="http://schemas.openxmlformats.org/officeDocument/2006/relationships/hyperlink" Target="https://hilltopics.utk.edu/academ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4C2DB-9147-DF47-8FE3-F63E3EC1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7</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Garty</dc:creator>
  <cp:keywords/>
  <dc:description/>
  <cp:lastModifiedBy>Hank, Carolyn Florence</cp:lastModifiedBy>
  <cp:revision>13</cp:revision>
  <cp:lastPrinted>2020-07-23T11:05:00Z</cp:lastPrinted>
  <dcterms:created xsi:type="dcterms:W3CDTF">2020-07-01T16:00:00Z</dcterms:created>
  <dcterms:modified xsi:type="dcterms:W3CDTF">2020-11-13T19:26:00Z</dcterms:modified>
</cp:coreProperties>
</file>