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BFEF" w14:textId="77777777" w:rsidR="009B182A" w:rsidRPr="00052CAD" w:rsidRDefault="009B182A">
      <w:pPr>
        <w:rPr>
          <w:b/>
          <w:sz w:val="20"/>
          <w:szCs w:val="20"/>
        </w:rPr>
      </w:pPr>
      <w:r w:rsidRPr="00052CAD">
        <w:rPr>
          <w:b/>
          <w:sz w:val="20"/>
          <w:szCs w:val="20"/>
        </w:rPr>
        <w:t xml:space="preserve">Advising Sheet: School Library Information Specialist </w:t>
      </w:r>
    </w:p>
    <w:p w14:paraId="5AE9E307" w14:textId="77777777" w:rsidR="009B182A" w:rsidRPr="00052CAD" w:rsidRDefault="009B182A">
      <w:pPr>
        <w:rPr>
          <w:sz w:val="20"/>
          <w:szCs w:val="20"/>
        </w:rPr>
      </w:pPr>
      <w:r w:rsidRPr="00052CAD">
        <w:rPr>
          <w:sz w:val="20"/>
          <w:szCs w:val="20"/>
        </w:rPr>
        <w:t>School of Information Sciences – University of Tennessee</w:t>
      </w:r>
    </w:p>
    <w:p w14:paraId="59B76E04" w14:textId="77777777" w:rsidR="009B182A" w:rsidRPr="00052CAD" w:rsidRDefault="009B182A">
      <w:pPr>
        <w:rPr>
          <w:sz w:val="20"/>
          <w:szCs w:val="20"/>
        </w:rPr>
      </w:pPr>
    </w:p>
    <w:p w14:paraId="6D046D90" w14:textId="77777777" w:rsidR="009B182A" w:rsidRPr="00052CAD" w:rsidRDefault="009B182A">
      <w:pPr>
        <w:rPr>
          <w:sz w:val="20"/>
          <w:szCs w:val="20"/>
        </w:rPr>
      </w:pPr>
      <w:r w:rsidRPr="00052CAD">
        <w:rPr>
          <w:sz w:val="20"/>
          <w:szCs w:val="20"/>
        </w:rPr>
        <w:t>Name _________________________________________________________</w:t>
      </w:r>
    </w:p>
    <w:p w14:paraId="5DEC0C8B" w14:textId="77777777" w:rsidR="009B182A" w:rsidRPr="00052CAD" w:rsidRDefault="009B182A">
      <w:pPr>
        <w:rPr>
          <w:sz w:val="20"/>
          <w:szCs w:val="20"/>
        </w:rPr>
      </w:pPr>
    </w:p>
    <w:p w14:paraId="43AA2B9A" w14:textId="13FE594E" w:rsidR="009B182A" w:rsidRPr="00052CAD" w:rsidRDefault="009B182A">
      <w:pPr>
        <w:rPr>
          <w:sz w:val="20"/>
          <w:szCs w:val="20"/>
        </w:rPr>
      </w:pPr>
      <w:r w:rsidRPr="00052CAD">
        <w:rPr>
          <w:sz w:val="20"/>
          <w:szCs w:val="20"/>
        </w:rPr>
        <w:t xml:space="preserve">Semester Entering SIS ____________________________  </w:t>
      </w:r>
      <w:r w:rsidR="004F7464">
        <w:rPr>
          <w:sz w:val="20"/>
          <w:szCs w:val="20"/>
        </w:rPr>
        <w:tab/>
      </w:r>
      <w:r w:rsidRPr="00052CAD">
        <w:rPr>
          <w:sz w:val="20"/>
          <w:szCs w:val="20"/>
        </w:rPr>
        <w:t>Anticipated graduation date _____________________</w:t>
      </w:r>
    </w:p>
    <w:p w14:paraId="72579D7E" w14:textId="77777777" w:rsidR="009B182A" w:rsidRPr="00052CAD" w:rsidRDefault="009B182A">
      <w:pPr>
        <w:rPr>
          <w:sz w:val="20"/>
          <w:szCs w:val="20"/>
        </w:rPr>
      </w:pPr>
    </w:p>
    <w:p w14:paraId="2641CFDB" w14:textId="702C0376" w:rsidR="009B182A" w:rsidRPr="00052CAD" w:rsidRDefault="009B182A">
      <w:pPr>
        <w:rPr>
          <w:b/>
          <w:sz w:val="20"/>
          <w:szCs w:val="20"/>
          <w:u w:val="single"/>
        </w:rPr>
      </w:pPr>
      <w:r w:rsidRPr="00052CAD">
        <w:rPr>
          <w:b/>
          <w:sz w:val="20"/>
          <w:szCs w:val="20"/>
          <w:u w:val="single"/>
        </w:rPr>
        <w:t>STUDENTS WITHOUT TEACHER CERTIFICATION</w:t>
      </w:r>
    </w:p>
    <w:p w14:paraId="45CFB962" w14:textId="77777777" w:rsidR="009B182A" w:rsidRDefault="009B182A">
      <w:pPr>
        <w:rPr>
          <w:sz w:val="22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350"/>
        <w:gridCol w:w="3600"/>
        <w:gridCol w:w="720"/>
        <w:gridCol w:w="990"/>
        <w:gridCol w:w="900"/>
      </w:tblGrid>
      <w:tr w:rsidR="006C1A0C" w:rsidRPr="008C0DD1" w14:paraId="6A5F35C2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7C09D" w14:textId="77777777" w:rsidR="009B182A" w:rsidRPr="008C0DD1" w:rsidRDefault="009B182A">
            <w:pPr>
              <w:rPr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D7522F9" w14:textId="77777777" w:rsidR="009B182A" w:rsidRPr="008C0DD1" w:rsidRDefault="009B182A">
            <w:pPr>
              <w:rPr>
                <w:sz w:val="22"/>
              </w:rPr>
            </w:pPr>
          </w:p>
        </w:tc>
        <w:tc>
          <w:tcPr>
            <w:tcW w:w="3600" w:type="dxa"/>
          </w:tcPr>
          <w:p w14:paraId="51CB7F6D" w14:textId="77777777" w:rsidR="009B182A" w:rsidRPr="008C0DD1" w:rsidRDefault="009B182A">
            <w:pPr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Title</w:t>
            </w:r>
          </w:p>
        </w:tc>
        <w:tc>
          <w:tcPr>
            <w:tcW w:w="720" w:type="dxa"/>
          </w:tcPr>
          <w:p w14:paraId="06E451B1" w14:textId="77777777" w:rsidR="009B182A" w:rsidRPr="008C0DD1" w:rsidRDefault="009B182A" w:rsidP="006C1A0C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Year</w:t>
            </w:r>
          </w:p>
        </w:tc>
        <w:tc>
          <w:tcPr>
            <w:tcW w:w="990" w:type="dxa"/>
          </w:tcPr>
          <w:p w14:paraId="001EA5A8" w14:textId="77777777" w:rsidR="006C1A0C" w:rsidRPr="008C0DD1" w:rsidRDefault="006C1A0C" w:rsidP="006C1A0C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Term</w:t>
            </w:r>
          </w:p>
        </w:tc>
        <w:tc>
          <w:tcPr>
            <w:tcW w:w="900" w:type="dxa"/>
          </w:tcPr>
          <w:p w14:paraId="32C5D3E8" w14:textId="77777777" w:rsidR="006C1A0C" w:rsidRPr="008C0DD1" w:rsidRDefault="006C1A0C" w:rsidP="006C1A0C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Hours</w:t>
            </w:r>
          </w:p>
        </w:tc>
      </w:tr>
      <w:tr w:rsidR="006C1A0C" w:rsidRPr="008C0DD1" w14:paraId="34980E5F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E50D4" w14:textId="77777777" w:rsidR="006C1A0C" w:rsidRPr="008C0DD1" w:rsidRDefault="006C1A0C" w:rsidP="006C1A0C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Required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18FD0CD" w14:textId="77777777" w:rsidR="006C1A0C" w:rsidRPr="008C0DD1" w:rsidRDefault="006C1A0C">
            <w:pPr>
              <w:rPr>
                <w:sz w:val="20"/>
              </w:rPr>
            </w:pPr>
            <w:r w:rsidRPr="008C0DD1">
              <w:rPr>
                <w:sz w:val="20"/>
              </w:rPr>
              <w:t>510</w:t>
            </w:r>
          </w:p>
        </w:tc>
        <w:tc>
          <w:tcPr>
            <w:tcW w:w="3600" w:type="dxa"/>
          </w:tcPr>
          <w:p w14:paraId="5549FEA5" w14:textId="77777777" w:rsidR="006C1A0C" w:rsidRPr="008C0DD1" w:rsidRDefault="006C1A0C">
            <w:pPr>
              <w:rPr>
                <w:sz w:val="20"/>
              </w:rPr>
            </w:pPr>
            <w:r w:rsidRPr="008C0DD1">
              <w:rPr>
                <w:sz w:val="20"/>
              </w:rPr>
              <w:t>Information Environment</w:t>
            </w:r>
          </w:p>
        </w:tc>
        <w:tc>
          <w:tcPr>
            <w:tcW w:w="720" w:type="dxa"/>
          </w:tcPr>
          <w:p w14:paraId="12BAE64C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2721A9BC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517946A5" w14:textId="77777777" w:rsidR="006C1A0C" w:rsidRPr="008C0DD1" w:rsidRDefault="006C1A0C" w:rsidP="006C1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1A0C" w:rsidRPr="008C0DD1" w14:paraId="414445A3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C119A" w14:textId="77777777" w:rsidR="006C1A0C" w:rsidRPr="008C0DD1" w:rsidRDefault="006C1A0C" w:rsidP="006C1A0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z w:val="20"/>
              </w:rPr>
              <w:br/>
              <w:t>M</w:t>
            </w:r>
            <w:r w:rsidRPr="008C0DD1">
              <w:rPr>
                <w:i/>
                <w:sz w:val="20"/>
              </w:rPr>
              <w:t>S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4EC1889" w14:textId="77777777" w:rsidR="006C1A0C" w:rsidRPr="008C0DD1" w:rsidRDefault="006C1A0C">
            <w:pPr>
              <w:rPr>
                <w:sz w:val="20"/>
              </w:rPr>
            </w:pPr>
            <w:r w:rsidRPr="008C0DD1">
              <w:rPr>
                <w:sz w:val="20"/>
              </w:rPr>
              <w:t>520</w:t>
            </w:r>
          </w:p>
        </w:tc>
        <w:tc>
          <w:tcPr>
            <w:tcW w:w="3600" w:type="dxa"/>
          </w:tcPr>
          <w:p w14:paraId="20762693" w14:textId="77777777" w:rsidR="006C1A0C" w:rsidRPr="008C0DD1" w:rsidRDefault="006C1A0C">
            <w:pPr>
              <w:rPr>
                <w:sz w:val="20"/>
              </w:rPr>
            </w:pPr>
            <w:r w:rsidRPr="008C0DD1">
              <w:rPr>
                <w:sz w:val="20"/>
              </w:rPr>
              <w:t>Organization &amp; Representation of Information</w:t>
            </w:r>
          </w:p>
        </w:tc>
        <w:tc>
          <w:tcPr>
            <w:tcW w:w="720" w:type="dxa"/>
          </w:tcPr>
          <w:p w14:paraId="6FB290F8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30706372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2A3CEE0" w14:textId="77777777" w:rsidR="006C1A0C" w:rsidRPr="008C0DD1" w:rsidRDefault="006C1A0C" w:rsidP="006C1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1A0C" w:rsidRPr="008C0DD1" w14:paraId="7BC65A61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04505" w14:textId="77777777" w:rsidR="006C1A0C" w:rsidRPr="008C0DD1" w:rsidRDefault="006C1A0C" w:rsidP="006C1A0C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degree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DD4C39C" w14:textId="77777777" w:rsidR="006C1A0C" w:rsidRPr="008C0DD1" w:rsidRDefault="006C1A0C">
            <w:pPr>
              <w:rPr>
                <w:sz w:val="20"/>
              </w:rPr>
            </w:pPr>
            <w:r w:rsidRPr="008C0DD1">
              <w:rPr>
                <w:sz w:val="20"/>
              </w:rPr>
              <w:t>530</w:t>
            </w:r>
          </w:p>
        </w:tc>
        <w:tc>
          <w:tcPr>
            <w:tcW w:w="3600" w:type="dxa"/>
          </w:tcPr>
          <w:p w14:paraId="0660F5A4" w14:textId="77777777" w:rsidR="006C1A0C" w:rsidRPr="008C0DD1" w:rsidRDefault="006C1A0C">
            <w:pPr>
              <w:rPr>
                <w:sz w:val="20"/>
              </w:rPr>
            </w:pPr>
            <w:r w:rsidRPr="008C0DD1">
              <w:rPr>
                <w:sz w:val="20"/>
              </w:rPr>
              <w:t>Information Access &amp; Retrieval</w:t>
            </w:r>
          </w:p>
        </w:tc>
        <w:tc>
          <w:tcPr>
            <w:tcW w:w="720" w:type="dxa"/>
          </w:tcPr>
          <w:p w14:paraId="50BC505F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63642467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13D55FBC" w14:textId="77777777" w:rsidR="006C1A0C" w:rsidRPr="008C0DD1" w:rsidRDefault="006C1A0C" w:rsidP="006C1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1A0C" w:rsidRPr="008C0DD1" w14:paraId="7AE8A9F6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3862617" w14:textId="77777777" w:rsidR="006C1A0C" w:rsidRPr="008C0DD1" w:rsidRDefault="006C1A0C" w:rsidP="006C1A0C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14:paraId="4C6FF4BB" w14:textId="77777777" w:rsidR="006C1A0C" w:rsidRPr="008C0DD1" w:rsidRDefault="006C1A0C">
            <w:pPr>
              <w:rPr>
                <w:sz w:val="20"/>
              </w:rPr>
            </w:pPr>
          </w:p>
        </w:tc>
        <w:tc>
          <w:tcPr>
            <w:tcW w:w="3600" w:type="dxa"/>
            <w:shd w:val="clear" w:color="auto" w:fill="D9D9D9"/>
          </w:tcPr>
          <w:p w14:paraId="7E0C827F" w14:textId="77777777" w:rsidR="006C1A0C" w:rsidRPr="008C0DD1" w:rsidRDefault="006C1A0C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40F736CD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  <w:shd w:val="clear" w:color="auto" w:fill="D9D9D9"/>
          </w:tcPr>
          <w:p w14:paraId="66FE2944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00" w:type="dxa"/>
            <w:shd w:val="clear" w:color="auto" w:fill="D9D9D9"/>
          </w:tcPr>
          <w:p w14:paraId="3F820AE4" w14:textId="77777777" w:rsidR="006C1A0C" w:rsidRPr="008C0DD1" w:rsidRDefault="006C1A0C" w:rsidP="006C1A0C">
            <w:pPr>
              <w:jc w:val="center"/>
              <w:rPr>
                <w:sz w:val="22"/>
              </w:rPr>
            </w:pPr>
          </w:p>
        </w:tc>
      </w:tr>
      <w:tr w:rsidR="006C1A0C" w:rsidRPr="008C0DD1" w14:paraId="58B946C1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ACD3A1A" w14:textId="77777777" w:rsidR="006C1A0C" w:rsidRPr="008C0DD1" w:rsidRDefault="006C1A0C" w:rsidP="006C1A0C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Required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E3ADB7A" w14:textId="77777777" w:rsidR="006C1A0C" w:rsidRPr="008C0DD1" w:rsidRDefault="006C1A0C">
            <w:pPr>
              <w:rPr>
                <w:sz w:val="20"/>
              </w:rPr>
            </w:pPr>
            <w:r w:rsidRPr="008C0DD1">
              <w:rPr>
                <w:sz w:val="20"/>
              </w:rPr>
              <w:t>551</w:t>
            </w:r>
          </w:p>
        </w:tc>
        <w:tc>
          <w:tcPr>
            <w:tcW w:w="3600" w:type="dxa"/>
          </w:tcPr>
          <w:p w14:paraId="73029D9A" w14:textId="77777777" w:rsidR="006C1A0C" w:rsidRPr="008C0DD1" w:rsidRDefault="006C1A0C">
            <w:pPr>
              <w:rPr>
                <w:sz w:val="20"/>
              </w:rPr>
            </w:pPr>
            <w:r w:rsidRPr="008C0DD1">
              <w:rPr>
                <w:sz w:val="20"/>
              </w:rPr>
              <w:t>School Library Media Centers</w:t>
            </w:r>
          </w:p>
        </w:tc>
        <w:tc>
          <w:tcPr>
            <w:tcW w:w="720" w:type="dxa"/>
          </w:tcPr>
          <w:p w14:paraId="46650552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2C89F5AE" w14:textId="77777777" w:rsidR="006C1A0C" w:rsidRPr="002056AF" w:rsidRDefault="006C1A0C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3A2D45A" w14:textId="77777777" w:rsidR="006C1A0C" w:rsidRPr="008C0DD1" w:rsidRDefault="006C1A0C" w:rsidP="006C1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1A0C" w:rsidRPr="008C0DD1" w14:paraId="216A8DF2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6DC2D95" w14:textId="77777777" w:rsidR="006C1A0C" w:rsidRPr="008C0DD1" w:rsidRDefault="006C1A0C" w:rsidP="006C1A0C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For</w:t>
            </w:r>
            <w:r w:rsidRPr="008C0DD1">
              <w:rPr>
                <w:i/>
                <w:sz w:val="20"/>
              </w:rPr>
              <w:br/>
              <w:t>School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7CD944E" w14:textId="77777777" w:rsidR="006C1A0C" w:rsidRPr="008C0DD1" w:rsidRDefault="006C1A0C">
            <w:pPr>
              <w:rPr>
                <w:sz w:val="20"/>
              </w:rPr>
            </w:pPr>
            <w:r w:rsidRPr="008C0DD1">
              <w:rPr>
                <w:sz w:val="20"/>
              </w:rPr>
              <w:t>560</w:t>
            </w:r>
          </w:p>
        </w:tc>
        <w:tc>
          <w:tcPr>
            <w:tcW w:w="3600" w:type="dxa"/>
          </w:tcPr>
          <w:p w14:paraId="04BF52C0" w14:textId="77777777" w:rsidR="006C1A0C" w:rsidRPr="008C0DD1" w:rsidRDefault="006C1A0C">
            <w:pPr>
              <w:rPr>
                <w:sz w:val="20"/>
              </w:rPr>
            </w:pPr>
            <w:r w:rsidRPr="008C0DD1">
              <w:rPr>
                <w:sz w:val="20"/>
              </w:rPr>
              <w:t>Development &amp; Management of Collections</w:t>
            </w:r>
          </w:p>
        </w:tc>
        <w:tc>
          <w:tcPr>
            <w:tcW w:w="720" w:type="dxa"/>
          </w:tcPr>
          <w:p w14:paraId="3AD63E22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481A6289" w14:textId="77777777" w:rsidR="006C1A0C" w:rsidRPr="002056AF" w:rsidRDefault="006C1A0C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74306D9" w14:textId="77777777" w:rsidR="006C1A0C" w:rsidRPr="008C0DD1" w:rsidRDefault="006C1A0C" w:rsidP="006C1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1A0C" w:rsidRPr="008C0DD1" w14:paraId="57214735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FD451F6" w14:textId="77777777" w:rsidR="006C1A0C" w:rsidRPr="008C0DD1" w:rsidRDefault="006C1A0C" w:rsidP="006C1A0C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Library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F59040F" w14:textId="77777777" w:rsidR="006C1A0C" w:rsidRPr="008C0DD1" w:rsidRDefault="00AD436D">
            <w:pPr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3600" w:type="dxa"/>
          </w:tcPr>
          <w:p w14:paraId="74FDAE67" w14:textId="77777777" w:rsidR="006C1A0C" w:rsidRPr="008C0DD1" w:rsidRDefault="00AD436D">
            <w:pPr>
              <w:rPr>
                <w:sz w:val="20"/>
              </w:rPr>
            </w:pPr>
            <w:r>
              <w:rPr>
                <w:sz w:val="20"/>
              </w:rPr>
              <w:t>Resources &amp; Services for Children</w:t>
            </w:r>
          </w:p>
        </w:tc>
        <w:tc>
          <w:tcPr>
            <w:tcW w:w="720" w:type="dxa"/>
          </w:tcPr>
          <w:p w14:paraId="4318A865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2400F1A7" w14:textId="77777777" w:rsidR="006C1A0C" w:rsidRPr="002056AF" w:rsidRDefault="006C1A0C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34347AB" w14:textId="77777777" w:rsidR="006C1A0C" w:rsidRPr="008C0DD1" w:rsidRDefault="006C1A0C" w:rsidP="006C1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1A0C" w:rsidRPr="008C0DD1" w14:paraId="7761A3AE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2B59F29" w14:textId="77777777" w:rsidR="006C1A0C" w:rsidRPr="008C0DD1" w:rsidRDefault="006C1A0C" w:rsidP="006C1A0C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Information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CA7B8BD" w14:textId="77777777" w:rsidR="006C1A0C" w:rsidRPr="008C0DD1" w:rsidRDefault="00AD436D">
            <w:pPr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3600" w:type="dxa"/>
          </w:tcPr>
          <w:p w14:paraId="49672A7D" w14:textId="77777777" w:rsidR="006C1A0C" w:rsidRPr="008C0DD1" w:rsidRDefault="006C1A0C">
            <w:pPr>
              <w:rPr>
                <w:sz w:val="20"/>
              </w:rPr>
            </w:pPr>
            <w:r w:rsidRPr="008C0DD1">
              <w:rPr>
                <w:sz w:val="20"/>
              </w:rPr>
              <w:t>Res</w:t>
            </w:r>
            <w:r w:rsidR="00AD436D">
              <w:rPr>
                <w:sz w:val="20"/>
              </w:rPr>
              <w:t>ources &amp; Services for Young Adults</w:t>
            </w:r>
          </w:p>
        </w:tc>
        <w:tc>
          <w:tcPr>
            <w:tcW w:w="720" w:type="dxa"/>
          </w:tcPr>
          <w:p w14:paraId="15D5D2C2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47030BAE" w14:textId="77777777" w:rsidR="006C1A0C" w:rsidRPr="002056AF" w:rsidRDefault="00AD436D">
            <w:pPr>
              <w:rPr>
                <w:sz w:val="20"/>
              </w:rPr>
            </w:pPr>
            <w:r>
              <w:rPr>
                <w:sz w:val="20"/>
              </w:rPr>
              <w:t>Summer</w:t>
            </w:r>
          </w:p>
        </w:tc>
        <w:tc>
          <w:tcPr>
            <w:tcW w:w="900" w:type="dxa"/>
          </w:tcPr>
          <w:p w14:paraId="5AE3FCAF" w14:textId="77777777" w:rsidR="006C1A0C" w:rsidRPr="008C0DD1" w:rsidRDefault="006C1A0C" w:rsidP="006C1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1A0C" w:rsidRPr="008C0DD1" w14:paraId="79A891FE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7D14FCE" w14:textId="77777777" w:rsidR="006C1A0C" w:rsidRPr="008C0DD1" w:rsidRDefault="006C1A0C" w:rsidP="006C1A0C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Licensure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3EF8CF2" w14:textId="77777777" w:rsidR="006C1A0C" w:rsidRPr="008C0DD1" w:rsidRDefault="00AD436D">
            <w:pPr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3600" w:type="dxa"/>
          </w:tcPr>
          <w:p w14:paraId="07FEE42D" w14:textId="77777777" w:rsidR="006C1A0C" w:rsidRPr="008C0DD1" w:rsidRDefault="00AD436D">
            <w:pPr>
              <w:rPr>
                <w:sz w:val="20"/>
              </w:rPr>
            </w:pPr>
            <w:r w:rsidRPr="008C0DD1">
              <w:rPr>
                <w:sz w:val="20"/>
              </w:rPr>
              <w:t>Programming for Children &amp; Young Adults</w:t>
            </w:r>
          </w:p>
        </w:tc>
        <w:tc>
          <w:tcPr>
            <w:tcW w:w="720" w:type="dxa"/>
          </w:tcPr>
          <w:p w14:paraId="58845808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683201E5" w14:textId="77777777" w:rsidR="006C1A0C" w:rsidRPr="002056AF" w:rsidRDefault="006C1A0C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17FA9F9" w14:textId="77777777" w:rsidR="006C1A0C" w:rsidRPr="008C0DD1" w:rsidRDefault="006C1A0C" w:rsidP="006C1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24C80" w:rsidRPr="008C0DD1" w14:paraId="49FD39AF" w14:textId="77777777" w:rsidTr="008406C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2F5A3A0" w14:textId="77777777" w:rsidR="00324C80" w:rsidRPr="008C0DD1" w:rsidRDefault="00324C80" w:rsidP="008406CB">
            <w:pPr>
              <w:rPr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4930FC3" w14:textId="04AA29C3" w:rsidR="00324C80" w:rsidRPr="008C0DD1" w:rsidRDefault="00324C80" w:rsidP="008406CB">
            <w:pPr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3600" w:type="dxa"/>
          </w:tcPr>
          <w:p w14:paraId="08D06F21" w14:textId="77777777" w:rsidR="00324C80" w:rsidRPr="008C0DD1" w:rsidRDefault="00324C80" w:rsidP="008406CB">
            <w:pPr>
              <w:rPr>
                <w:sz w:val="20"/>
              </w:rPr>
            </w:pPr>
            <w:r w:rsidRPr="008C0DD1">
              <w:rPr>
                <w:sz w:val="20"/>
              </w:rPr>
              <w:t>Information Technologies</w:t>
            </w:r>
          </w:p>
        </w:tc>
        <w:tc>
          <w:tcPr>
            <w:tcW w:w="720" w:type="dxa"/>
          </w:tcPr>
          <w:p w14:paraId="3F43FCCF" w14:textId="77777777" w:rsidR="00324C80" w:rsidRPr="008C0DD1" w:rsidRDefault="00324C80" w:rsidP="008406C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2E467767" w14:textId="77777777" w:rsidR="00324C80" w:rsidRPr="008C0DD1" w:rsidRDefault="00324C80" w:rsidP="008406CB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05F7AF7" w14:textId="77777777" w:rsidR="00324C80" w:rsidRPr="008C0DD1" w:rsidRDefault="00324C80" w:rsidP="008406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1A0C" w:rsidRPr="008C0DD1" w14:paraId="4DA75300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29AD441" w14:textId="77777777" w:rsidR="006C1A0C" w:rsidRPr="008C0DD1" w:rsidRDefault="006C1A0C" w:rsidP="006C1A0C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8CD87BF" w14:textId="77777777" w:rsidR="006C1A0C" w:rsidRPr="008C0DD1" w:rsidRDefault="00AD436D">
            <w:pPr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3600" w:type="dxa"/>
          </w:tcPr>
          <w:p w14:paraId="5FDD84D3" w14:textId="77777777" w:rsidR="006C1A0C" w:rsidRPr="008C0DD1" w:rsidRDefault="00AD436D">
            <w:pPr>
              <w:rPr>
                <w:sz w:val="20"/>
              </w:rPr>
            </w:pPr>
            <w:r>
              <w:rPr>
                <w:sz w:val="20"/>
              </w:rPr>
              <w:t>Information Network Applications</w:t>
            </w:r>
          </w:p>
        </w:tc>
        <w:tc>
          <w:tcPr>
            <w:tcW w:w="720" w:type="dxa"/>
          </w:tcPr>
          <w:p w14:paraId="503D75B5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60D97F89" w14:textId="77777777" w:rsidR="006C1A0C" w:rsidRPr="002056AF" w:rsidRDefault="006C1A0C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2FEA25C" w14:textId="77777777" w:rsidR="006C1A0C" w:rsidRPr="008C0DD1" w:rsidRDefault="006C1A0C" w:rsidP="006C1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1A0C" w:rsidRPr="008C0DD1" w14:paraId="664C2845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7280DF4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14:paraId="46AC1325" w14:textId="77777777" w:rsidR="006C1A0C" w:rsidRPr="008C0DD1" w:rsidRDefault="006C1A0C">
            <w:pPr>
              <w:rPr>
                <w:sz w:val="20"/>
              </w:rPr>
            </w:pPr>
          </w:p>
        </w:tc>
        <w:tc>
          <w:tcPr>
            <w:tcW w:w="3600" w:type="dxa"/>
            <w:shd w:val="clear" w:color="auto" w:fill="D9D9D9"/>
          </w:tcPr>
          <w:p w14:paraId="5267538C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60FD0B48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  <w:shd w:val="clear" w:color="auto" w:fill="D9D9D9"/>
          </w:tcPr>
          <w:p w14:paraId="66A6B8CC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00" w:type="dxa"/>
            <w:shd w:val="clear" w:color="auto" w:fill="D9D9D9"/>
          </w:tcPr>
          <w:p w14:paraId="250C5CAD" w14:textId="77777777" w:rsidR="006C1A0C" w:rsidRPr="008C0DD1" w:rsidRDefault="006C1A0C" w:rsidP="006C1A0C">
            <w:pPr>
              <w:jc w:val="center"/>
              <w:rPr>
                <w:sz w:val="22"/>
              </w:rPr>
            </w:pPr>
          </w:p>
        </w:tc>
      </w:tr>
      <w:tr w:rsidR="006C1A0C" w:rsidRPr="008C0DD1" w14:paraId="0851C189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2B1CD97" w14:textId="77777777" w:rsidR="006C1A0C" w:rsidRPr="00AA286F" w:rsidRDefault="006C1A0C" w:rsidP="006C1A0C">
            <w:pPr>
              <w:jc w:val="center"/>
              <w:rPr>
                <w:i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A28CA42" w14:textId="4C170DB3" w:rsidR="006C1A0C" w:rsidRPr="00B76119" w:rsidRDefault="006C1A0C">
            <w:pPr>
              <w:rPr>
                <w:sz w:val="20"/>
              </w:rPr>
            </w:pPr>
            <w:r w:rsidRPr="00B76119">
              <w:rPr>
                <w:sz w:val="20"/>
              </w:rPr>
              <w:t>EDPY 401*</w:t>
            </w:r>
          </w:p>
        </w:tc>
        <w:tc>
          <w:tcPr>
            <w:tcW w:w="3600" w:type="dxa"/>
          </w:tcPr>
          <w:p w14:paraId="19E42CDB" w14:textId="77777777" w:rsidR="006C1A0C" w:rsidRPr="00B76119" w:rsidRDefault="006C1A0C">
            <w:pPr>
              <w:rPr>
                <w:sz w:val="20"/>
              </w:rPr>
            </w:pPr>
            <w:r w:rsidRPr="00B76119">
              <w:rPr>
                <w:sz w:val="20"/>
              </w:rPr>
              <w:t>Professional Studies: Applied Educational Psychology</w:t>
            </w:r>
          </w:p>
        </w:tc>
        <w:tc>
          <w:tcPr>
            <w:tcW w:w="720" w:type="dxa"/>
          </w:tcPr>
          <w:p w14:paraId="61999018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5B39CDF2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539EA5F6" w14:textId="77777777" w:rsidR="006C1A0C" w:rsidRPr="008C0DD1" w:rsidRDefault="006C1A0C" w:rsidP="006C1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1A0C" w:rsidRPr="008C0DD1" w14:paraId="6DBDA4C3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37A5F37" w14:textId="77777777" w:rsidR="006C1A0C" w:rsidRPr="00AA286F" w:rsidRDefault="006C1A0C" w:rsidP="006C1A0C">
            <w:pPr>
              <w:jc w:val="center"/>
              <w:rPr>
                <w:i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8A38E88" w14:textId="48C7242E" w:rsidR="006C1A0C" w:rsidRPr="00B76119" w:rsidRDefault="006C1A0C">
            <w:pPr>
              <w:rPr>
                <w:sz w:val="20"/>
              </w:rPr>
            </w:pPr>
            <w:r w:rsidRPr="00B76119">
              <w:rPr>
                <w:sz w:val="20"/>
              </w:rPr>
              <w:t>SPED 402*</w:t>
            </w:r>
          </w:p>
        </w:tc>
        <w:tc>
          <w:tcPr>
            <w:tcW w:w="3600" w:type="dxa"/>
          </w:tcPr>
          <w:p w14:paraId="459FD12C" w14:textId="77777777" w:rsidR="006C1A0C" w:rsidRPr="00B76119" w:rsidRDefault="006C1A0C">
            <w:pPr>
              <w:rPr>
                <w:sz w:val="20"/>
              </w:rPr>
            </w:pPr>
            <w:r w:rsidRPr="00B76119">
              <w:rPr>
                <w:sz w:val="20"/>
              </w:rPr>
              <w:t>Professional Studies: Special Education and Diverse Learners</w:t>
            </w:r>
          </w:p>
        </w:tc>
        <w:tc>
          <w:tcPr>
            <w:tcW w:w="720" w:type="dxa"/>
          </w:tcPr>
          <w:p w14:paraId="1F284FB1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6885F072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56639A0" w14:textId="77777777" w:rsidR="006C1A0C" w:rsidRPr="008C0DD1" w:rsidRDefault="006C1A0C" w:rsidP="006C1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1A0C" w:rsidRPr="008C0DD1" w14:paraId="6888006D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F66AD93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14:paraId="411DA70F" w14:textId="77777777" w:rsidR="006C1A0C" w:rsidRPr="008C0DD1" w:rsidRDefault="006C1A0C">
            <w:pPr>
              <w:rPr>
                <w:sz w:val="20"/>
              </w:rPr>
            </w:pPr>
          </w:p>
        </w:tc>
        <w:tc>
          <w:tcPr>
            <w:tcW w:w="3600" w:type="dxa"/>
            <w:shd w:val="clear" w:color="auto" w:fill="D9D9D9"/>
          </w:tcPr>
          <w:p w14:paraId="299ECF4E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4C83A98B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  <w:shd w:val="clear" w:color="auto" w:fill="D9D9D9"/>
          </w:tcPr>
          <w:p w14:paraId="720C1AE6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00" w:type="dxa"/>
            <w:shd w:val="clear" w:color="auto" w:fill="D9D9D9"/>
          </w:tcPr>
          <w:p w14:paraId="5570EEDA" w14:textId="77777777" w:rsidR="006C1A0C" w:rsidRPr="008C0DD1" w:rsidRDefault="006C1A0C">
            <w:pPr>
              <w:rPr>
                <w:sz w:val="22"/>
              </w:rPr>
            </w:pPr>
          </w:p>
        </w:tc>
      </w:tr>
      <w:tr w:rsidR="006C1A0C" w:rsidRPr="008C0DD1" w14:paraId="75782E9B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48550A1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9731411" w14:textId="1AC3D746" w:rsidR="006C1A0C" w:rsidRPr="00802EF5" w:rsidRDefault="006C1A0C">
            <w:pPr>
              <w:rPr>
                <w:sz w:val="20"/>
              </w:rPr>
            </w:pPr>
            <w:r w:rsidRPr="00802EF5">
              <w:rPr>
                <w:sz w:val="20"/>
              </w:rPr>
              <w:t>595**</w:t>
            </w:r>
          </w:p>
        </w:tc>
        <w:tc>
          <w:tcPr>
            <w:tcW w:w="3600" w:type="dxa"/>
          </w:tcPr>
          <w:p w14:paraId="5ED5B960" w14:textId="77777777" w:rsidR="006C1A0C" w:rsidRPr="00802EF5" w:rsidRDefault="006C1A0C">
            <w:pPr>
              <w:rPr>
                <w:sz w:val="20"/>
              </w:rPr>
            </w:pPr>
            <w:r w:rsidRPr="00802EF5">
              <w:rPr>
                <w:sz w:val="20"/>
              </w:rPr>
              <w:t>Student Teaching in School Library Information Centers</w:t>
            </w:r>
          </w:p>
        </w:tc>
        <w:tc>
          <w:tcPr>
            <w:tcW w:w="720" w:type="dxa"/>
          </w:tcPr>
          <w:p w14:paraId="4835729D" w14:textId="77777777" w:rsidR="006C1A0C" w:rsidRPr="00802EF5" w:rsidRDefault="006C1A0C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457AC99A" w14:textId="77777777" w:rsidR="006C1A0C" w:rsidRPr="00802EF5" w:rsidRDefault="006C1A0C">
            <w:pPr>
              <w:rPr>
                <w:sz w:val="20"/>
              </w:rPr>
            </w:pPr>
            <w:r>
              <w:rPr>
                <w:sz w:val="20"/>
              </w:rPr>
              <w:t>Fall or Spring</w:t>
            </w:r>
          </w:p>
        </w:tc>
        <w:tc>
          <w:tcPr>
            <w:tcW w:w="900" w:type="dxa"/>
          </w:tcPr>
          <w:p w14:paraId="1294E740" w14:textId="77777777" w:rsidR="006C1A0C" w:rsidRPr="00802EF5" w:rsidRDefault="006C1A0C" w:rsidP="006C1A0C">
            <w:pPr>
              <w:jc w:val="center"/>
              <w:rPr>
                <w:sz w:val="20"/>
              </w:rPr>
            </w:pPr>
            <w:r w:rsidRPr="00802EF5">
              <w:rPr>
                <w:sz w:val="20"/>
              </w:rPr>
              <w:t>9</w:t>
            </w:r>
          </w:p>
        </w:tc>
      </w:tr>
      <w:tr w:rsidR="006C1A0C" w:rsidRPr="008C0DD1" w14:paraId="29F612E0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EA0DE88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C85C261" w14:textId="77777777" w:rsidR="006C1A0C" w:rsidRDefault="006C1A0C">
            <w:pPr>
              <w:rPr>
                <w:sz w:val="22"/>
              </w:rPr>
            </w:pPr>
          </w:p>
        </w:tc>
        <w:tc>
          <w:tcPr>
            <w:tcW w:w="3600" w:type="dxa"/>
          </w:tcPr>
          <w:p w14:paraId="527EB4D7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61EC7F62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48DFC64A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4BC6F01B" w14:textId="77777777" w:rsidR="006C1A0C" w:rsidRDefault="006C1A0C">
            <w:pPr>
              <w:rPr>
                <w:sz w:val="22"/>
              </w:rPr>
            </w:pPr>
          </w:p>
        </w:tc>
      </w:tr>
      <w:tr w:rsidR="006C1A0C" w:rsidRPr="008C0DD1" w14:paraId="4B8A2FDE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03EF7C3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6AB3CC41" w14:textId="77777777" w:rsidR="006C1A0C" w:rsidRPr="008C0DD1" w:rsidRDefault="006C1A0C">
            <w:pPr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00" w:type="dxa"/>
          </w:tcPr>
          <w:p w14:paraId="0EAFC058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0772A492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54203C25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3B03FBD" w14:textId="77777777" w:rsidR="006C1A0C" w:rsidRPr="008C0DD1" w:rsidRDefault="006C1A0C" w:rsidP="006C1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324C80">
              <w:rPr>
                <w:sz w:val="22"/>
              </w:rPr>
              <w:t>5</w:t>
            </w:r>
          </w:p>
        </w:tc>
      </w:tr>
    </w:tbl>
    <w:p w14:paraId="0F5B3B62" w14:textId="77777777" w:rsidR="006C1A0C" w:rsidRPr="00AA286F" w:rsidRDefault="006C1A0C">
      <w:pPr>
        <w:rPr>
          <w:sz w:val="16"/>
        </w:rPr>
      </w:pPr>
    </w:p>
    <w:p w14:paraId="3A01C903" w14:textId="2AF46662" w:rsidR="006C1A0C" w:rsidRPr="00052CAD" w:rsidRDefault="00240E12">
      <w:pPr>
        <w:rPr>
          <w:sz w:val="20"/>
          <w:szCs w:val="20"/>
        </w:rPr>
      </w:pPr>
      <w:r>
        <w:rPr>
          <w:i/>
          <w:sz w:val="20"/>
          <w:szCs w:val="20"/>
        </w:rPr>
        <w:t>Students who already have an Ameri</w:t>
      </w:r>
      <w:r w:rsidR="004F7464">
        <w:rPr>
          <w:i/>
          <w:sz w:val="20"/>
          <w:szCs w:val="20"/>
        </w:rPr>
        <w:t>c</w:t>
      </w:r>
      <w:r>
        <w:rPr>
          <w:i/>
          <w:sz w:val="20"/>
          <w:szCs w:val="20"/>
        </w:rPr>
        <w:t xml:space="preserve">an Library Association-accredited </w:t>
      </w:r>
      <w:r w:rsidR="004F7464">
        <w:rPr>
          <w:i/>
          <w:sz w:val="20"/>
          <w:szCs w:val="20"/>
        </w:rPr>
        <w:t>MLS or MSIS</w:t>
      </w:r>
      <w:r>
        <w:rPr>
          <w:i/>
          <w:sz w:val="20"/>
          <w:szCs w:val="20"/>
        </w:rPr>
        <w:t xml:space="preserve"> degree </w:t>
      </w:r>
      <w:r w:rsidR="006C1A0C" w:rsidRPr="00052CAD">
        <w:rPr>
          <w:i/>
          <w:sz w:val="20"/>
          <w:szCs w:val="20"/>
        </w:rPr>
        <w:t>must have their transcripts evaluated, and then will comp</w:t>
      </w:r>
      <w:r>
        <w:rPr>
          <w:i/>
          <w:sz w:val="20"/>
          <w:szCs w:val="20"/>
        </w:rPr>
        <w:t xml:space="preserve">lete up to 24 hours including INSC 510, 520, 530, and </w:t>
      </w:r>
      <w:r w:rsidR="006C1A0C" w:rsidRPr="00052CAD">
        <w:rPr>
          <w:i/>
          <w:sz w:val="20"/>
          <w:szCs w:val="20"/>
        </w:rPr>
        <w:t>595 (if no course equivalents replaced them)</w:t>
      </w:r>
      <w:r w:rsidR="004F7464">
        <w:rPr>
          <w:i/>
          <w:sz w:val="20"/>
          <w:szCs w:val="20"/>
        </w:rPr>
        <w:t>.</w:t>
      </w:r>
      <w:r w:rsidR="006C1A0C" w:rsidRPr="00052CAD">
        <w:rPr>
          <w:i/>
          <w:sz w:val="20"/>
          <w:szCs w:val="20"/>
        </w:rPr>
        <w:t xml:space="preserve"> In addition, they must take Ed Psych 401, and Special Ed 402 (if no course equivalents replaced them</w:t>
      </w:r>
      <w:r w:rsidR="004F7464">
        <w:rPr>
          <w:i/>
          <w:sz w:val="20"/>
          <w:szCs w:val="20"/>
        </w:rPr>
        <w:t>).</w:t>
      </w:r>
    </w:p>
    <w:p w14:paraId="71894A95" w14:textId="77777777" w:rsidR="00052CAD" w:rsidRPr="00052CAD" w:rsidRDefault="00052CAD">
      <w:pPr>
        <w:rPr>
          <w:sz w:val="20"/>
          <w:szCs w:val="20"/>
        </w:rPr>
      </w:pPr>
    </w:p>
    <w:p w14:paraId="41D11161" w14:textId="411B20D3" w:rsidR="006C1A0C" w:rsidRPr="00052CAD" w:rsidRDefault="006C1A0C">
      <w:pPr>
        <w:rPr>
          <w:sz w:val="20"/>
          <w:szCs w:val="20"/>
        </w:rPr>
      </w:pPr>
      <w:r w:rsidRPr="00052CAD">
        <w:rPr>
          <w:sz w:val="20"/>
          <w:szCs w:val="20"/>
        </w:rPr>
        <w:t xml:space="preserve">* These two undergraduate courses offered by the UTK College of Education, Health and Human Services may be transferred in from a four-year </w:t>
      </w:r>
      <w:r w:rsidR="004F7464">
        <w:rPr>
          <w:sz w:val="20"/>
          <w:szCs w:val="20"/>
        </w:rPr>
        <w:t xml:space="preserve">regionally </w:t>
      </w:r>
      <w:r w:rsidRPr="00052CAD">
        <w:rPr>
          <w:sz w:val="20"/>
          <w:szCs w:val="20"/>
        </w:rPr>
        <w:t xml:space="preserve">accredited institution, however permission to do this must be received </w:t>
      </w:r>
      <w:r w:rsidRPr="00052CAD">
        <w:rPr>
          <w:i/>
          <w:sz w:val="20"/>
          <w:szCs w:val="20"/>
          <w:u w:val="single"/>
        </w:rPr>
        <w:t>in advance</w:t>
      </w:r>
      <w:r w:rsidRPr="00052CAD">
        <w:rPr>
          <w:sz w:val="20"/>
          <w:szCs w:val="20"/>
        </w:rPr>
        <w:t xml:space="preserve"> from the UTK College of Education, Health and Human Services. Contact Dr. Welch at </w:t>
      </w:r>
      <w:hyperlink r:id="rId4" w:history="1">
        <w:r w:rsidRPr="00052CAD">
          <w:rPr>
            <w:rStyle w:val="Hyperlink"/>
            <w:sz w:val="20"/>
            <w:szCs w:val="20"/>
          </w:rPr>
          <w:t>cwelch11@utk.edu</w:t>
        </w:r>
      </w:hyperlink>
      <w:r w:rsidRPr="00052CAD">
        <w:rPr>
          <w:sz w:val="20"/>
          <w:szCs w:val="20"/>
        </w:rPr>
        <w:t xml:space="preserve"> for more information</w:t>
      </w:r>
      <w:r w:rsidR="00052CAD">
        <w:rPr>
          <w:sz w:val="20"/>
          <w:szCs w:val="20"/>
        </w:rPr>
        <w:t xml:space="preserve">. </w:t>
      </w:r>
    </w:p>
    <w:p w14:paraId="0C9481FF" w14:textId="77777777" w:rsidR="006C1A0C" w:rsidRPr="00052CAD" w:rsidRDefault="006C1A0C">
      <w:pPr>
        <w:rPr>
          <w:sz w:val="20"/>
          <w:szCs w:val="20"/>
        </w:rPr>
      </w:pPr>
    </w:p>
    <w:p w14:paraId="384BB940" w14:textId="678E05B1" w:rsidR="006C1A0C" w:rsidRPr="00052CAD" w:rsidRDefault="006C1A0C">
      <w:pPr>
        <w:rPr>
          <w:sz w:val="20"/>
          <w:szCs w:val="20"/>
        </w:rPr>
      </w:pPr>
      <w:r w:rsidRPr="00052CAD">
        <w:rPr>
          <w:sz w:val="20"/>
          <w:szCs w:val="20"/>
        </w:rPr>
        <w:t>**</w:t>
      </w:r>
      <w:bookmarkStart w:id="0" w:name="_GoBack"/>
      <w:bookmarkEnd w:id="0"/>
      <w:r w:rsidRPr="00052CAD">
        <w:rPr>
          <w:sz w:val="20"/>
          <w:szCs w:val="20"/>
        </w:rPr>
        <w:t>This is a culminating course and should be taken on its own in the final semester prior to graduation.</w:t>
      </w:r>
    </w:p>
    <w:p w14:paraId="4C0EAD22" w14:textId="77777777" w:rsidR="006C1A0C" w:rsidRDefault="006C1A0C"/>
    <w:p w14:paraId="6A14C5DE" w14:textId="77777777" w:rsidR="006C1A0C" w:rsidRDefault="006C1A0C"/>
    <w:p w14:paraId="39F7D1A8" w14:textId="77777777" w:rsidR="006C1A0C" w:rsidRDefault="006C1A0C">
      <w:r>
        <w:t>___________________________________</w:t>
      </w:r>
      <w:r>
        <w:tab/>
      </w:r>
      <w:r>
        <w:tab/>
        <w:t>___________________________________</w:t>
      </w:r>
      <w:r>
        <w:tab/>
        <w:t xml:space="preserve"> _______________</w:t>
      </w:r>
    </w:p>
    <w:p w14:paraId="7332E51B" w14:textId="77777777" w:rsidR="006C1A0C" w:rsidRDefault="006C1A0C">
      <w:pPr>
        <w:rPr>
          <w:sz w:val="20"/>
        </w:rPr>
      </w:pPr>
      <w:r w:rsidRPr="003015EA">
        <w:rPr>
          <w:sz w:val="20"/>
        </w:rPr>
        <w:t>Student Signature</w:t>
      </w:r>
      <w:r w:rsidRPr="003015EA">
        <w:rPr>
          <w:sz w:val="20"/>
        </w:rPr>
        <w:tab/>
      </w:r>
      <w:r w:rsidRPr="003015EA">
        <w:rPr>
          <w:sz w:val="20"/>
        </w:rPr>
        <w:tab/>
      </w:r>
      <w:r>
        <w:rPr>
          <w:sz w:val="20"/>
        </w:rPr>
        <w:tab/>
      </w:r>
      <w:r w:rsidRPr="003015EA">
        <w:rPr>
          <w:sz w:val="20"/>
        </w:rPr>
        <w:tab/>
        <w:t>Advisor Signature</w:t>
      </w:r>
      <w:r w:rsidRPr="003015EA">
        <w:rPr>
          <w:sz w:val="20"/>
        </w:rPr>
        <w:tab/>
      </w:r>
      <w:r w:rsidRPr="003015EA">
        <w:rPr>
          <w:sz w:val="20"/>
        </w:rPr>
        <w:tab/>
      </w:r>
      <w:r w:rsidRPr="003015EA">
        <w:rPr>
          <w:sz w:val="20"/>
        </w:rPr>
        <w:tab/>
        <w:t xml:space="preserve"> Date</w:t>
      </w:r>
    </w:p>
    <w:p w14:paraId="19D8978A" w14:textId="77777777" w:rsidR="00240E12" w:rsidRDefault="00240E12" w:rsidP="00AD436D">
      <w:pPr>
        <w:jc w:val="right"/>
        <w:rPr>
          <w:sz w:val="20"/>
        </w:rPr>
      </w:pPr>
    </w:p>
    <w:p w14:paraId="028C3D2A" w14:textId="57718ACF" w:rsidR="00AD436D" w:rsidRDefault="00240E12" w:rsidP="00AD436D">
      <w:pPr>
        <w:jc w:val="right"/>
        <w:rPr>
          <w:sz w:val="20"/>
        </w:rPr>
      </w:pPr>
      <w:r>
        <w:rPr>
          <w:sz w:val="20"/>
        </w:rPr>
        <w:t>Rev. 10/18</w:t>
      </w:r>
    </w:p>
    <w:sectPr w:rsidR="00AD436D" w:rsidSect="006C1A0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E4"/>
    <w:rsid w:val="00052CAD"/>
    <w:rsid w:val="00240E12"/>
    <w:rsid w:val="002953EE"/>
    <w:rsid w:val="00324C80"/>
    <w:rsid w:val="00401310"/>
    <w:rsid w:val="004F7464"/>
    <w:rsid w:val="00546AE4"/>
    <w:rsid w:val="006C1A0C"/>
    <w:rsid w:val="008406CB"/>
    <w:rsid w:val="009B182A"/>
    <w:rsid w:val="00AD436D"/>
    <w:rsid w:val="00E04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85EE2"/>
  <w14:defaultImageDpi w14:val="300"/>
  <w15:chartTrackingRefBased/>
  <w15:docId w15:val="{69D93CE0-CF18-6B46-8EB9-2EF1866D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0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A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8C0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elch11@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Information Sciences</Company>
  <LinksUpToDate>false</LinksUpToDate>
  <CharactersWithSpaces>2124</CharactersWithSpaces>
  <SharedDoc>false</SharedDoc>
  <HLinks>
    <vt:vector size="6" baseType="variant"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mailto:cwelch11@utk.edu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Welch</dc:creator>
  <cp:keywords/>
  <cp:lastModifiedBy>Welch, Cindy Clevenger</cp:lastModifiedBy>
  <cp:revision>3</cp:revision>
  <cp:lastPrinted>2008-10-01T14:45:00Z</cp:lastPrinted>
  <dcterms:created xsi:type="dcterms:W3CDTF">2018-10-09T19:56:00Z</dcterms:created>
  <dcterms:modified xsi:type="dcterms:W3CDTF">2018-10-11T18:36:00Z</dcterms:modified>
</cp:coreProperties>
</file>